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E9DC" w14:textId="04DE1D6B" w:rsidR="006D2F55" w:rsidRPr="00A0577C" w:rsidRDefault="005633AB" w:rsidP="00F41C40">
      <w:pPr>
        <w:jc w:val="center"/>
        <w:rPr>
          <w:rFonts w:ascii="Georgia" w:hAnsi="Georgia"/>
          <w:b/>
          <w:bCs/>
          <w:i/>
          <w:iCs/>
          <w:sz w:val="28"/>
          <w:szCs w:val="28"/>
        </w:rPr>
      </w:pPr>
      <w:r w:rsidRPr="00A0577C">
        <w:rPr>
          <w:rFonts w:ascii="Georgia" w:hAnsi="Georgia"/>
          <w:b/>
          <w:bCs/>
          <w:i/>
          <w:iCs/>
          <w:sz w:val="28"/>
          <w:szCs w:val="28"/>
        </w:rPr>
        <w:t xml:space="preserve">L'interpretazione sammarinese dell'art. 18 della Convenzione. Riflessioni a margine della Circolare esplicativa della Segreteria di Stato </w:t>
      </w:r>
      <w:r w:rsidR="00F41C40">
        <w:rPr>
          <w:rFonts w:ascii="Georgia" w:hAnsi="Georgia"/>
          <w:b/>
          <w:bCs/>
          <w:i/>
          <w:iCs/>
          <w:sz w:val="28"/>
          <w:szCs w:val="28"/>
        </w:rPr>
        <w:t xml:space="preserve">per le </w:t>
      </w:r>
      <w:r w:rsidRPr="00A0577C">
        <w:rPr>
          <w:rFonts w:ascii="Georgia" w:hAnsi="Georgia"/>
          <w:b/>
          <w:bCs/>
          <w:i/>
          <w:iCs/>
          <w:sz w:val="28"/>
          <w:szCs w:val="28"/>
        </w:rPr>
        <w:t>Finanze e</w:t>
      </w:r>
      <w:r w:rsidR="00F41C40">
        <w:rPr>
          <w:rFonts w:ascii="Georgia" w:hAnsi="Georgia"/>
          <w:b/>
          <w:bCs/>
          <w:i/>
          <w:iCs/>
          <w:sz w:val="28"/>
          <w:szCs w:val="28"/>
        </w:rPr>
        <w:t xml:space="preserve"> il</w:t>
      </w:r>
      <w:r w:rsidRPr="00A0577C">
        <w:rPr>
          <w:rFonts w:ascii="Georgia" w:hAnsi="Georgia"/>
          <w:b/>
          <w:bCs/>
          <w:i/>
          <w:iCs/>
          <w:sz w:val="28"/>
          <w:szCs w:val="28"/>
        </w:rPr>
        <w:t xml:space="preserve"> Bilancio </w:t>
      </w:r>
    </w:p>
    <w:p w14:paraId="2CF182FA" w14:textId="77777777" w:rsidR="006D2F55" w:rsidRPr="00A0577C" w:rsidRDefault="006D2F55" w:rsidP="006D2F55">
      <w:pPr>
        <w:jc w:val="center"/>
        <w:rPr>
          <w:rFonts w:ascii="Georgia" w:hAnsi="Georgia"/>
          <w:i/>
          <w:iCs/>
        </w:rPr>
      </w:pPr>
    </w:p>
    <w:p w14:paraId="6E372288" w14:textId="4EFDB9C4" w:rsidR="005633AB" w:rsidRPr="00E876CC" w:rsidRDefault="004E2777" w:rsidP="005633AB">
      <w:pPr>
        <w:jc w:val="both"/>
        <w:rPr>
          <w:rFonts w:ascii="Georgia" w:hAnsi="Georgia"/>
        </w:rPr>
      </w:pPr>
      <w:r>
        <w:rPr>
          <w:rFonts w:ascii="Georgia" w:hAnsi="Georgia"/>
        </w:rPr>
        <w:t xml:space="preserve">Avv. </w:t>
      </w:r>
      <w:r w:rsidR="005633AB" w:rsidRPr="00E876CC">
        <w:rPr>
          <w:rFonts w:ascii="Georgia" w:hAnsi="Georgia"/>
        </w:rPr>
        <w:t>Amos Capicchioni</w:t>
      </w:r>
      <w:r w:rsidR="007B1C1C">
        <w:rPr>
          <w:rFonts w:ascii="Georgia" w:hAnsi="Georgia"/>
        </w:rPr>
        <w:t>, Istituto Giuridico Sammarinese</w:t>
      </w:r>
    </w:p>
    <w:p w14:paraId="3287DA0B" w14:textId="2F77E9ED" w:rsidR="006D2F55" w:rsidRPr="00555CC4" w:rsidRDefault="00555CC4" w:rsidP="00555CC4">
      <w:pPr>
        <w:spacing w:line="360" w:lineRule="auto"/>
        <w:jc w:val="center"/>
        <w:rPr>
          <w:rFonts w:ascii="Georgia" w:hAnsi="Georgia"/>
          <w:b/>
          <w:bCs/>
        </w:rPr>
      </w:pPr>
      <w:r w:rsidRPr="00555CC4">
        <w:rPr>
          <w:rFonts w:ascii="Georgia" w:hAnsi="Georgia"/>
          <w:b/>
          <w:bCs/>
        </w:rPr>
        <w:t>***</w:t>
      </w:r>
    </w:p>
    <w:p w14:paraId="1F16CDA7" w14:textId="0F9DB220" w:rsidR="006977B1" w:rsidRPr="006977B1" w:rsidRDefault="006977B1" w:rsidP="00E876CC">
      <w:pPr>
        <w:spacing w:line="360" w:lineRule="auto"/>
        <w:jc w:val="both"/>
        <w:rPr>
          <w:rFonts w:ascii="Georgia" w:hAnsi="Georgia"/>
          <w:b/>
          <w:bCs/>
          <w:i/>
          <w:iCs/>
          <w:u w:val="single"/>
        </w:rPr>
      </w:pPr>
      <w:r w:rsidRPr="006977B1">
        <w:rPr>
          <w:rFonts w:ascii="Georgia" w:hAnsi="Georgia"/>
          <w:b/>
          <w:bCs/>
          <w:i/>
          <w:iCs/>
          <w:u w:val="single"/>
        </w:rPr>
        <w:t>Introduzione</w:t>
      </w:r>
    </w:p>
    <w:p w14:paraId="1EBCE31D" w14:textId="32BD38E6" w:rsidR="00561D30" w:rsidRDefault="006D2F55" w:rsidP="00E876CC">
      <w:pPr>
        <w:spacing w:line="360" w:lineRule="auto"/>
        <w:jc w:val="both"/>
        <w:rPr>
          <w:rFonts w:ascii="Georgia" w:hAnsi="Georgia"/>
        </w:rPr>
      </w:pPr>
      <w:r w:rsidRPr="00E876CC">
        <w:rPr>
          <w:rFonts w:ascii="Georgia" w:hAnsi="Georgia"/>
        </w:rPr>
        <w:t xml:space="preserve">Buongiorno a tutti. </w:t>
      </w:r>
      <w:r w:rsidR="00E876CC">
        <w:rPr>
          <w:rFonts w:ascii="Georgia" w:hAnsi="Georgia"/>
        </w:rPr>
        <w:t xml:space="preserve">Ringrazio sentitamente il prof. Marco Greggi </w:t>
      </w:r>
      <w:r w:rsidR="00673E0B">
        <w:rPr>
          <w:rFonts w:ascii="Georgia" w:hAnsi="Georgia"/>
        </w:rPr>
        <w:t>per l’invito</w:t>
      </w:r>
      <w:r w:rsidR="00E876CC">
        <w:rPr>
          <w:rFonts w:ascii="Georgia" w:hAnsi="Georgia"/>
        </w:rPr>
        <w:t xml:space="preserve"> e tutti gli organizzatori di questo interessantissimo seminario.</w:t>
      </w:r>
      <w:r w:rsidR="001101CC">
        <w:rPr>
          <w:rFonts w:ascii="Georgia" w:hAnsi="Georgia"/>
        </w:rPr>
        <w:t xml:space="preserve"> Non intendo </w:t>
      </w:r>
      <w:r w:rsidR="00370278">
        <w:rPr>
          <w:rFonts w:ascii="Georgia" w:hAnsi="Georgia"/>
        </w:rPr>
        <w:t xml:space="preserve">sottrarre tempo agli altri relatori </w:t>
      </w:r>
      <w:r w:rsidR="00484428">
        <w:rPr>
          <w:rFonts w:ascii="Georgia" w:hAnsi="Georgia"/>
        </w:rPr>
        <w:t>presenti (</w:t>
      </w:r>
      <w:r w:rsidR="00370278">
        <w:rPr>
          <w:rFonts w:ascii="Georgia" w:hAnsi="Georgia"/>
        </w:rPr>
        <w:t>molto più illustri di me</w:t>
      </w:r>
      <w:r w:rsidR="00484428">
        <w:rPr>
          <w:rFonts w:ascii="Georgia" w:hAnsi="Georgia"/>
        </w:rPr>
        <w:t>),</w:t>
      </w:r>
      <w:r w:rsidR="00561D30">
        <w:rPr>
          <w:rFonts w:ascii="Georgia" w:hAnsi="Georgia"/>
        </w:rPr>
        <w:t xml:space="preserve"> </w:t>
      </w:r>
      <w:r w:rsidR="00803712">
        <w:rPr>
          <w:rFonts w:ascii="Georgia" w:hAnsi="Georgia"/>
        </w:rPr>
        <w:t xml:space="preserve">quindi </w:t>
      </w:r>
      <w:r w:rsidR="00484428">
        <w:rPr>
          <w:rFonts w:ascii="Georgia" w:hAnsi="Georgia"/>
        </w:rPr>
        <w:t>sarò</w:t>
      </w:r>
      <w:r w:rsidR="00561D30">
        <w:rPr>
          <w:rFonts w:ascii="Georgia" w:hAnsi="Georgia"/>
        </w:rPr>
        <w:t xml:space="preserve"> </w:t>
      </w:r>
      <w:r w:rsidR="00803712">
        <w:rPr>
          <w:rFonts w:ascii="Georgia" w:hAnsi="Georgia"/>
        </w:rPr>
        <w:t>molto</w:t>
      </w:r>
      <w:r w:rsidR="00561D30">
        <w:rPr>
          <w:rFonts w:ascii="Georgia" w:hAnsi="Georgia"/>
        </w:rPr>
        <w:t xml:space="preserve"> breve</w:t>
      </w:r>
      <w:r w:rsidR="001101CC">
        <w:rPr>
          <w:rFonts w:ascii="Georgia" w:hAnsi="Georgia"/>
        </w:rPr>
        <w:t>.</w:t>
      </w:r>
    </w:p>
    <w:p w14:paraId="20C4B56F" w14:textId="2A336224" w:rsidR="00E876CC" w:rsidRDefault="00E876CC" w:rsidP="00E876CC">
      <w:pPr>
        <w:spacing w:line="360" w:lineRule="auto"/>
        <w:jc w:val="both"/>
        <w:rPr>
          <w:rFonts w:ascii="Georgia" w:hAnsi="Georgia"/>
        </w:rPr>
      </w:pPr>
      <w:r>
        <w:rPr>
          <w:rFonts w:ascii="Georgia" w:hAnsi="Georgia"/>
        </w:rPr>
        <w:t xml:space="preserve">Io </w:t>
      </w:r>
      <w:r w:rsidR="007B1C1C">
        <w:rPr>
          <w:rFonts w:ascii="Georgia" w:hAnsi="Georgia"/>
        </w:rPr>
        <w:t>sono iscritto all’Ordine degli Avvocati e Notai di San Marino</w:t>
      </w:r>
      <w:r>
        <w:rPr>
          <w:rFonts w:ascii="Georgia" w:hAnsi="Georgia"/>
        </w:rPr>
        <w:t xml:space="preserve"> quindi lo scopo </w:t>
      </w:r>
      <w:r w:rsidR="008E30B4">
        <w:rPr>
          <w:rFonts w:ascii="Georgia" w:hAnsi="Georgia"/>
        </w:rPr>
        <w:t>del mio intervento</w:t>
      </w:r>
      <w:r>
        <w:rPr>
          <w:rFonts w:ascii="Georgia" w:hAnsi="Georgia"/>
        </w:rPr>
        <w:t xml:space="preserve"> sarà quell</w:t>
      </w:r>
      <w:r w:rsidR="0031599D">
        <w:rPr>
          <w:rFonts w:ascii="Georgia" w:hAnsi="Georgia"/>
        </w:rPr>
        <w:t>o</w:t>
      </w:r>
      <w:r>
        <w:rPr>
          <w:rFonts w:ascii="Georgia" w:hAnsi="Georgia"/>
        </w:rPr>
        <w:t xml:space="preserve"> di raccontarvi </w:t>
      </w:r>
      <w:r w:rsidR="00561D30">
        <w:rPr>
          <w:rFonts w:ascii="Georgia" w:hAnsi="Georgia"/>
        </w:rPr>
        <w:t xml:space="preserve">un po’ </w:t>
      </w:r>
      <w:r>
        <w:rPr>
          <w:rFonts w:ascii="Georgia" w:hAnsi="Georgia"/>
        </w:rPr>
        <w:t xml:space="preserve">qual è stata la prospettiva sammarinese in merito all’interpretazione dell’art. 18 della Convenzione contro le doppie imposizioni tra Italia e San Marino e che poi si è rivelata vincente dal momento che </w:t>
      </w:r>
      <w:r w:rsidR="00E021E5">
        <w:rPr>
          <w:rFonts w:ascii="Georgia" w:hAnsi="Georgia"/>
        </w:rPr>
        <w:t xml:space="preserve">è stata fatta </w:t>
      </w:r>
      <w:r w:rsidR="003F2C11">
        <w:rPr>
          <w:rFonts w:ascii="Georgia" w:hAnsi="Georgia"/>
        </w:rPr>
        <w:t>condivisa</w:t>
      </w:r>
      <w:r w:rsidR="00E021E5">
        <w:rPr>
          <w:rFonts w:ascii="Georgia" w:hAnsi="Georgia"/>
        </w:rPr>
        <w:t xml:space="preserve"> dal</w:t>
      </w:r>
      <w:r>
        <w:rPr>
          <w:rFonts w:ascii="Georgia" w:hAnsi="Georgia"/>
        </w:rPr>
        <w:t>la Corte di Giustizia Tributaria di I° grado di Rimini, nelle sentenze già citate (le n. 144-145/2024).</w:t>
      </w:r>
    </w:p>
    <w:p w14:paraId="0EB6BBC0" w14:textId="6A29B9B1" w:rsidR="0034206D" w:rsidRPr="0034206D" w:rsidRDefault="0034206D" w:rsidP="0034206D">
      <w:pPr>
        <w:spacing w:line="360" w:lineRule="auto"/>
        <w:jc w:val="center"/>
        <w:rPr>
          <w:rFonts w:ascii="Georgia" w:hAnsi="Georgia"/>
          <w:b/>
          <w:bCs/>
        </w:rPr>
      </w:pPr>
      <w:r w:rsidRPr="00555CC4">
        <w:rPr>
          <w:rFonts w:ascii="Georgia" w:hAnsi="Georgia"/>
          <w:b/>
          <w:bCs/>
        </w:rPr>
        <w:t>***</w:t>
      </w:r>
    </w:p>
    <w:p w14:paraId="28A5663A" w14:textId="77777777" w:rsidR="007B42D5" w:rsidRDefault="00F8504E" w:rsidP="007B42D5">
      <w:pPr>
        <w:spacing w:after="0" w:line="360" w:lineRule="auto"/>
        <w:jc w:val="both"/>
        <w:rPr>
          <w:rFonts w:ascii="Georgia" w:hAnsi="Georgia"/>
        </w:rPr>
      </w:pPr>
      <w:r>
        <w:rPr>
          <w:rFonts w:ascii="Georgia" w:hAnsi="Georgia"/>
        </w:rPr>
        <w:t xml:space="preserve">Va premesso che </w:t>
      </w:r>
      <w:r w:rsidR="002330D8">
        <w:rPr>
          <w:rFonts w:ascii="Georgia" w:hAnsi="Georgia"/>
        </w:rPr>
        <w:t xml:space="preserve">quando parliamo di </w:t>
      </w:r>
      <w:r w:rsidR="0034206D" w:rsidRPr="00C40C4B">
        <w:rPr>
          <w:rFonts w:ascii="Georgia" w:hAnsi="Georgia"/>
        </w:rPr>
        <w:t xml:space="preserve">convenzioni per evitare la doppia imposizione internazionale </w:t>
      </w:r>
      <w:r w:rsidR="002330D8">
        <w:rPr>
          <w:rFonts w:ascii="Georgia" w:hAnsi="Georgia"/>
        </w:rPr>
        <w:t>ci riferiamo ad</w:t>
      </w:r>
      <w:r w:rsidR="0034206D" w:rsidRPr="00C40C4B">
        <w:rPr>
          <w:rFonts w:ascii="Georgia" w:hAnsi="Georgia"/>
        </w:rPr>
        <w:t xml:space="preserve"> accordi bilaterali stipulati </w:t>
      </w:r>
      <w:r w:rsidR="002330D8">
        <w:rPr>
          <w:rFonts w:ascii="Georgia" w:hAnsi="Georgia"/>
        </w:rPr>
        <w:t>tra</w:t>
      </w:r>
      <w:r w:rsidR="0034206D" w:rsidRPr="00C40C4B">
        <w:rPr>
          <w:rFonts w:ascii="Georgia" w:hAnsi="Georgia"/>
        </w:rPr>
        <w:t xml:space="preserve"> Stati che si pongono l’obiettivo di eliminare la doppia imposizione e prevenire l’evasione e l’elusione fiscale eliminando le doppie esenzioni, stabilendo regole</w:t>
      </w:r>
      <w:r w:rsidR="0034206D">
        <w:rPr>
          <w:rFonts w:ascii="Georgia" w:hAnsi="Georgia"/>
        </w:rPr>
        <w:t xml:space="preserve"> </w:t>
      </w:r>
      <w:r w:rsidR="0034206D" w:rsidRPr="00C40C4B">
        <w:rPr>
          <w:rFonts w:ascii="Georgia" w:hAnsi="Georgia"/>
        </w:rPr>
        <w:t>comuni per la tassazione dei singoli redditi. Di norma questi accordi internazionali sono realizzati sulla base di un modello di convenzione redatto in ambito OCSE</w:t>
      </w:r>
      <w:r w:rsidR="008C1E40">
        <w:rPr>
          <w:rFonts w:ascii="Georgia" w:hAnsi="Georgia"/>
        </w:rPr>
        <w:t xml:space="preserve"> </w:t>
      </w:r>
      <w:r w:rsidR="0034206D">
        <w:rPr>
          <w:rFonts w:ascii="Georgia" w:hAnsi="Georgia"/>
        </w:rPr>
        <w:t>(</w:t>
      </w:r>
      <w:r w:rsidR="002330D8">
        <w:rPr>
          <w:rFonts w:ascii="Georgia" w:hAnsi="Georgia"/>
        </w:rPr>
        <w:t>l’</w:t>
      </w:r>
      <w:r w:rsidR="0034206D" w:rsidRPr="00C40C4B">
        <w:rPr>
          <w:rFonts w:ascii="Georgia" w:hAnsi="Georgia"/>
        </w:rPr>
        <w:t>Organizzazione per la cooperazione e lo sviluppo economico</w:t>
      </w:r>
      <w:r w:rsidR="0034206D">
        <w:rPr>
          <w:rFonts w:ascii="Georgia" w:hAnsi="Georgia"/>
        </w:rPr>
        <w:t>)</w:t>
      </w:r>
      <w:r w:rsidR="0034206D">
        <w:rPr>
          <w:rStyle w:val="Rimandonotaapidipagina"/>
          <w:rFonts w:ascii="Georgia" w:hAnsi="Georgia"/>
        </w:rPr>
        <w:footnoteReference w:id="1"/>
      </w:r>
      <w:r w:rsidR="0034206D">
        <w:rPr>
          <w:rFonts w:ascii="Georgia" w:hAnsi="Georgia"/>
        </w:rPr>
        <w:t>.</w:t>
      </w:r>
      <w:r w:rsidR="00A17549">
        <w:rPr>
          <w:rFonts w:ascii="Georgia" w:hAnsi="Georgia"/>
        </w:rPr>
        <w:t xml:space="preserve"> </w:t>
      </w:r>
    </w:p>
    <w:p w14:paraId="30C0BB77" w14:textId="2B920A45" w:rsidR="0034206D" w:rsidRDefault="00984899" w:rsidP="007B42D5">
      <w:pPr>
        <w:spacing w:after="0" w:line="360" w:lineRule="auto"/>
        <w:jc w:val="both"/>
        <w:rPr>
          <w:rFonts w:ascii="Georgia" w:hAnsi="Georgia"/>
        </w:rPr>
      </w:pPr>
      <w:r>
        <w:rPr>
          <w:rFonts w:ascii="Georgia" w:hAnsi="Georgia"/>
        </w:rPr>
        <w:t>All’interno del</w:t>
      </w:r>
      <w:r w:rsidR="00015D91">
        <w:rPr>
          <w:rFonts w:ascii="Georgia" w:hAnsi="Georgia"/>
        </w:rPr>
        <w:t xml:space="preserve"> modello OCSE</w:t>
      </w:r>
      <w:r w:rsidR="00FF4721">
        <w:rPr>
          <w:rFonts w:ascii="Georgia" w:hAnsi="Georgia"/>
        </w:rPr>
        <w:t>,</w:t>
      </w:r>
      <w:r w:rsidR="00015D91">
        <w:rPr>
          <w:rFonts w:ascii="Georgia" w:hAnsi="Georgia"/>
        </w:rPr>
        <w:t xml:space="preserve"> </w:t>
      </w:r>
      <w:r>
        <w:rPr>
          <w:rFonts w:ascii="Georgia" w:hAnsi="Georgia"/>
        </w:rPr>
        <w:t>l</w:t>
      </w:r>
      <w:r w:rsidR="003F2C11">
        <w:rPr>
          <w:rFonts w:ascii="Georgia" w:hAnsi="Georgia"/>
        </w:rPr>
        <w:t>a disciplina prevista per</w:t>
      </w:r>
      <w:r>
        <w:rPr>
          <w:rFonts w:ascii="Georgia" w:hAnsi="Georgia"/>
        </w:rPr>
        <w:t xml:space="preserve"> pensioni </w:t>
      </w:r>
      <w:r w:rsidR="003F2C11">
        <w:rPr>
          <w:rFonts w:ascii="Georgia" w:hAnsi="Georgia"/>
        </w:rPr>
        <w:t>è trattata</w:t>
      </w:r>
      <w:r>
        <w:rPr>
          <w:rFonts w:ascii="Georgia" w:hAnsi="Georgia"/>
        </w:rPr>
        <w:t xml:space="preserve"> all’art. 18</w:t>
      </w:r>
      <w:r w:rsidR="00015D91">
        <w:rPr>
          <w:rFonts w:ascii="Georgia" w:hAnsi="Georgia"/>
        </w:rPr>
        <w:t>.</w:t>
      </w:r>
    </w:p>
    <w:p w14:paraId="05024D52" w14:textId="04D04E70" w:rsidR="006977B1" w:rsidRPr="00555CC4" w:rsidRDefault="00555CC4" w:rsidP="00555CC4">
      <w:pPr>
        <w:spacing w:line="360" w:lineRule="auto"/>
        <w:jc w:val="center"/>
        <w:rPr>
          <w:rFonts w:ascii="Georgia" w:hAnsi="Georgia"/>
          <w:b/>
          <w:bCs/>
        </w:rPr>
      </w:pPr>
      <w:bookmarkStart w:id="0" w:name="_Hlk180747507"/>
      <w:r w:rsidRPr="00555CC4">
        <w:rPr>
          <w:rFonts w:ascii="Georgia" w:hAnsi="Georgia"/>
          <w:b/>
          <w:bCs/>
        </w:rPr>
        <w:t>***</w:t>
      </w:r>
    </w:p>
    <w:bookmarkEnd w:id="0"/>
    <w:p w14:paraId="3EF5AE24" w14:textId="38F72779" w:rsidR="006977B1" w:rsidRPr="006977B1" w:rsidRDefault="006977B1" w:rsidP="0031599D">
      <w:pPr>
        <w:spacing w:line="360" w:lineRule="auto"/>
        <w:jc w:val="both"/>
        <w:rPr>
          <w:rFonts w:ascii="Georgia" w:hAnsi="Georgia"/>
          <w:b/>
          <w:bCs/>
          <w:i/>
          <w:iCs/>
          <w:u w:val="single"/>
        </w:rPr>
      </w:pPr>
      <w:r>
        <w:rPr>
          <w:rFonts w:ascii="Georgia" w:hAnsi="Georgia"/>
          <w:b/>
          <w:bCs/>
          <w:i/>
          <w:iCs/>
          <w:u w:val="single"/>
        </w:rPr>
        <w:t>La circolare</w:t>
      </w:r>
      <w:r w:rsidR="00FD2A94">
        <w:rPr>
          <w:rFonts w:ascii="Georgia" w:hAnsi="Georgia"/>
          <w:b/>
          <w:bCs/>
          <w:i/>
          <w:iCs/>
          <w:u w:val="single"/>
        </w:rPr>
        <w:t xml:space="preserve"> n. 1422</w:t>
      </w:r>
      <w:r w:rsidR="003F2C11">
        <w:rPr>
          <w:rFonts w:ascii="Georgia" w:hAnsi="Georgia"/>
          <w:b/>
          <w:bCs/>
          <w:i/>
          <w:iCs/>
          <w:u w:val="single"/>
        </w:rPr>
        <w:t>7</w:t>
      </w:r>
      <w:r w:rsidR="00FD2A94">
        <w:rPr>
          <w:rFonts w:ascii="Georgia" w:hAnsi="Georgia"/>
          <w:b/>
          <w:bCs/>
          <w:i/>
          <w:iCs/>
          <w:u w:val="single"/>
        </w:rPr>
        <w:t>/2014</w:t>
      </w:r>
      <w:r>
        <w:rPr>
          <w:rFonts w:ascii="Georgia" w:hAnsi="Georgia"/>
          <w:b/>
          <w:bCs/>
          <w:i/>
          <w:iCs/>
          <w:u w:val="single"/>
        </w:rPr>
        <w:t xml:space="preserve"> e l’art. 18</w:t>
      </w:r>
      <w:r w:rsidR="00FD2A94">
        <w:rPr>
          <w:rFonts w:ascii="Georgia" w:hAnsi="Georgia"/>
          <w:b/>
          <w:bCs/>
          <w:i/>
          <w:iCs/>
          <w:u w:val="single"/>
        </w:rPr>
        <w:t xml:space="preserve"> della Convenzione</w:t>
      </w:r>
    </w:p>
    <w:p w14:paraId="63224DEE" w14:textId="7CB20ED1" w:rsidR="00015D91" w:rsidRDefault="00843F2B" w:rsidP="00015D91">
      <w:pPr>
        <w:spacing w:line="360" w:lineRule="auto"/>
        <w:jc w:val="both"/>
        <w:rPr>
          <w:rFonts w:ascii="Georgia" w:hAnsi="Georgia"/>
        </w:rPr>
      </w:pPr>
      <w:r>
        <w:rPr>
          <w:rFonts w:ascii="Georgia" w:hAnsi="Georgia"/>
        </w:rPr>
        <w:t>L’entrata</w:t>
      </w:r>
      <w:r w:rsidR="004E18A1">
        <w:rPr>
          <w:rFonts w:ascii="Georgia" w:hAnsi="Georgia"/>
        </w:rPr>
        <w:t xml:space="preserve"> in vigore </w:t>
      </w:r>
      <w:r w:rsidR="00B34708">
        <w:rPr>
          <w:rFonts w:ascii="Georgia" w:hAnsi="Georgia"/>
        </w:rPr>
        <w:t>del</w:t>
      </w:r>
      <w:r w:rsidR="004E18A1">
        <w:rPr>
          <w:rFonts w:ascii="Georgia" w:hAnsi="Georgia"/>
        </w:rPr>
        <w:t>l</w:t>
      </w:r>
      <w:r w:rsidR="0031599D">
        <w:rPr>
          <w:rFonts w:ascii="Georgia" w:hAnsi="Georgia"/>
        </w:rPr>
        <w:t>a Convenzione</w:t>
      </w:r>
      <w:r w:rsidR="004E18A1">
        <w:rPr>
          <w:rFonts w:ascii="Georgia" w:hAnsi="Georgia"/>
        </w:rPr>
        <w:t xml:space="preserve"> </w:t>
      </w:r>
      <w:r w:rsidR="008E30B4">
        <w:rPr>
          <w:rFonts w:ascii="Georgia" w:hAnsi="Georgia"/>
        </w:rPr>
        <w:t>contro le doppie</w:t>
      </w:r>
      <w:r w:rsidR="00B34708">
        <w:rPr>
          <w:rFonts w:ascii="Georgia" w:hAnsi="Georgia"/>
        </w:rPr>
        <w:t xml:space="preserve"> imposizioni</w:t>
      </w:r>
      <w:r w:rsidR="008E30B4">
        <w:rPr>
          <w:rFonts w:ascii="Georgia" w:hAnsi="Georgia"/>
        </w:rPr>
        <w:t xml:space="preserve"> </w:t>
      </w:r>
      <w:r w:rsidR="00B34708">
        <w:rPr>
          <w:rFonts w:ascii="Georgia" w:hAnsi="Georgia"/>
        </w:rPr>
        <w:t>sottoscritta</w:t>
      </w:r>
      <w:r w:rsidR="00B34708" w:rsidRPr="00B34708">
        <w:rPr>
          <w:rFonts w:ascii="Georgia" w:hAnsi="Georgia"/>
        </w:rPr>
        <w:t xml:space="preserve"> </w:t>
      </w:r>
      <w:r w:rsidR="00B34708">
        <w:rPr>
          <w:rFonts w:ascii="Georgia" w:hAnsi="Georgia"/>
        </w:rPr>
        <w:t>tra Italia e San Marino il</w:t>
      </w:r>
      <w:r w:rsidR="004E18A1">
        <w:rPr>
          <w:rFonts w:ascii="Georgia" w:hAnsi="Georgia"/>
        </w:rPr>
        <w:t xml:space="preserve"> </w:t>
      </w:r>
      <w:r w:rsidR="00C161F1">
        <w:rPr>
          <w:rFonts w:ascii="Georgia" w:hAnsi="Georgia"/>
        </w:rPr>
        <w:t xml:space="preserve">21 marzo </w:t>
      </w:r>
      <w:r w:rsidR="004E18A1">
        <w:rPr>
          <w:rFonts w:ascii="Georgia" w:hAnsi="Georgia"/>
        </w:rPr>
        <w:t>2002</w:t>
      </w:r>
      <w:r w:rsidR="0031599D">
        <w:rPr>
          <w:rFonts w:ascii="Georgia" w:hAnsi="Georgia"/>
        </w:rPr>
        <w:t xml:space="preserve"> risale al </w:t>
      </w:r>
      <w:r w:rsidR="001D6C7D">
        <w:rPr>
          <w:rFonts w:ascii="Georgia" w:hAnsi="Georgia"/>
        </w:rPr>
        <w:t>3 ottobre 2013</w:t>
      </w:r>
      <w:r w:rsidR="0031599D">
        <w:rPr>
          <w:rFonts w:ascii="Georgia" w:hAnsi="Georgia"/>
        </w:rPr>
        <w:t xml:space="preserve">. </w:t>
      </w:r>
      <w:r w:rsidR="001D6C7D">
        <w:rPr>
          <w:rFonts w:ascii="Georgia" w:hAnsi="Georgia"/>
        </w:rPr>
        <w:t>Qualche mese</w:t>
      </w:r>
      <w:r w:rsidR="0031599D">
        <w:rPr>
          <w:rFonts w:ascii="Georgia" w:hAnsi="Georgia"/>
        </w:rPr>
        <w:t xml:space="preserve"> più tardi, il 7 febbraio 2014, la </w:t>
      </w:r>
      <w:r w:rsidR="00E876CC">
        <w:rPr>
          <w:rFonts w:ascii="Georgia" w:hAnsi="Georgia"/>
        </w:rPr>
        <w:t xml:space="preserve">Segreteria di Stato </w:t>
      </w:r>
      <w:r w:rsidR="009427B9">
        <w:rPr>
          <w:rFonts w:ascii="Georgia" w:hAnsi="Georgia"/>
        </w:rPr>
        <w:t>per le</w:t>
      </w:r>
      <w:r w:rsidR="00E876CC">
        <w:rPr>
          <w:rFonts w:ascii="Georgia" w:hAnsi="Georgia"/>
        </w:rPr>
        <w:t xml:space="preserve"> Finanze e</w:t>
      </w:r>
      <w:r w:rsidR="009427B9">
        <w:rPr>
          <w:rFonts w:ascii="Georgia" w:hAnsi="Georgia"/>
        </w:rPr>
        <w:t xml:space="preserve"> il </w:t>
      </w:r>
      <w:r w:rsidR="00E876CC">
        <w:rPr>
          <w:rFonts w:ascii="Georgia" w:hAnsi="Georgia"/>
        </w:rPr>
        <w:t>Bilancio della Repubblica di San Marino</w:t>
      </w:r>
      <w:r w:rsidR="0031599D">
        <w:rPr>
          <w:rFonts w:ascii="Georgia" w:hAnsi="Georgia"/>
        </w:rPr>
        <w:t xml:space="preserve"> ha </w:t>
      </w:r>
      <w:r w:rsidR="001D6C7D">
        <w:rPr>
          <w:rFonts w:ascii="Georgia" w:hAnsi="Georgia"/>
        </w:rPr>
        <w:t>divulgato</w:t>
      </w:r>
      <w:r w:rsidR="0031599D">
        <w:rPr>
          <w:rFonts w:ascii="Georgia" w:hAnsi="Georgia"/>
        </w:rPr>
        <w:t xml:space="preserve"> una circolare </w:t>
      </w:r>
      <w:r w:rsidR="008E30B4">
        <w:rPr>
          <w:rFonts w:ascii="Georgia" w:hAnsi="Georgia"/>
        </w:rPr>
        <w:t>esplicativa</w:t>
      </w:r>
      <w:r w:rsidR="00474233">
        <w:rPr>
          <w:rFonts w:ascii="Georgia" w:hAnsi="Georgia"/>
        </w:rPr>
        <w:t>,</w:t>
      </w:r>
      <w:r w:rsidR="0031599D">
        <w:rPr>
          <w:rFonts w:ascii="Georgia" w:hAnsi="Georgia"/>
        </w:rPr>
        <w:t xml:space="preserve"> </w:t>
      </w:r>
      <w:r w:rsidR="00474233">
        <w:rPr>
          <w:rFonts w:ascii="Georgia" w:hAnsi="Georgia"/>
        </w:rPr>
        <w:t>la n</w:t>
      </w:r>
      <w:r w:rsidR="0031599D">
        <w:rPr>
          <w:rFonts w:ascii="Georgia" w:hAnsi="Georgia"/>
        </w:rPr>
        <w:t>. 1422</w:t>
      </w:r>
      <w:r w:rsidR="003F2C11">
        <w:rPr>
          <w:rFonts w:ascii="Georgia" w:hAnsi="Georgia"/>
        </w:rPr>
        <w:t>7</w:t>
      </w:r>
      <w:r w:rsidR="001D6C7D">
        <w:rPr>
          <w:rFonts w:ascii="Georgia" w:hAnsi="Georgia"/>
        </w:rPr>
        <w:t>/2014</w:t>
      </w:r>
      <w:r w:rsidR="00933197">
        <w:rPr>
          <w:rFonts w:ascii="Georgia" w:hAnsi="Georgia"/>
        </w:rPr>
        <w:t xml:space="preserve"> (reperibile facilmente sul sito web della Segreteria)</w:t>
      </w:r>
      <w:r w:rsidR="001D6C7D">
        <w:rPr>
          <w:rFonts w:ascii="Georgia" w:hAnsi="Georgia"/>
        </w:rPr>
        <w:t>,</w:t>
      </w:r>
      <w:r w:rsidR="0031599D">
        <w:rPr>
          <w:rFonts w:ascii="Georgia" w:hAnsi="Georgia"/>
        </w:rPr>
        <w:t xml:space="preserve"> interamente dedicata</w:t>
      </w:r>
      <w:r w:rsidR="001D6C7D">
        <w:rPr>
          <w:rFonts w:ascii="Georgia" w:hAnsi="Georgia"/>
        </w:rPr>
        <w:t xml:space="preserve"> </w:t>
      </w:r>
      <w:r w:rsidR="008E30B4">
        <w:rPr>
          <w:rFonts w:ascii="Georgia" w:hAnsi="Georgia"/>
        </w:rPr>
        <w:t>all’art</w:t>
      </w:r>
      <w:r w:rsidR="0031599D">
        <w:rPr>
          <w:rFonts w:ascii="Georgia" w:hAnsi="Georgia"/>
        </w:rPr>
        <w:t xml:space="preserve">. 18 </w:t>
      </w:r>
      <w:r w:rsidR="00F27E50">
        <w:rPr>
          <w:rFonts w:ascii="Georgia" w:hAnsi="Georgia"/>
        </w:rPr>
        <w:t xml:space="preserve">allo scopo di </w:t>
      </w:r>
      <w:r w:rsidR="001D6C7D">
        <w:rPr>
          <w:rFonts w:ascii="Georgia" w:hAnsi="Georgia"/>
        </w:rPr>
        <w:t>chiarire</w:t>
      </w:r>
      <w:r w:rsidR="00F27E50">
        <w:rPr>
          <w:rFonts w:ascii="Georgia" w:hAnsi="Georgia"/>
        </w:rPr>
        <w:t xml:space="preserve"> </w:t>
      </w:r>
      <w:r w:rsidR="001D6C7D">
        <w:rPr>
          <w:rFonts w:ascii="Georgia" w:hAnsi="Georgia"/>
        </w:rPr>
        <w:t>il</w:t>
      </w:r>
      <w:r w:rsidR="00F27E50">
        <w:rPr>
          <w:rFonts w:ascii="Georgia" w:hAnsi="Georgia"/>
        </w:rPr>
        <w:t xml:space="preserve"> dettato convenzionale.</w:t>
      </w:r>
    </w:p>
    <w:p w14:paraId="4CED08A6" w14:textId="151A2BC2" w:rsidR="00015D91" w:rsidRDefault="00933197" w:rsidP="006977B1">
      <w:pPr>
        <w:spacing w:after="0" w:line="360" w:lineRule="auto"/>
        <w:jc w:val="both"/>
        <w:rPr>
          <w:rFonts w:ascii="Georgia" w:hAnsi="Georgia"/>
          <w:i/>
          <w:iCs/>
          <w:u w:val="single"/>
        </w:rPr>
      </w:pPr>
      <w:r>
        <w:rPr>
          <w:rFonts w:ascii="Georgia" w:hAnsi="Georgia"/>
        </w:rPr>
        <w:lastRenderedPageBreak/>
        <w:t>L’art. 18</w:t>
      </w:r>
      <w:r w:rsidR="00015D91">
        <w:rPr>
          <w:rFonts w:ascii="Georgia" w:hAnsi="Georgia"/>
        </w:rPr>
        <w:t>, comma primo, della Convenzione</w:t>
      </w:r>
      <w:r>
        <w:rPr>
          <w:rFonts w:ascii="Georgia" w:hAnsi="Georgia"/>
        </w:rPr>
        <w:t xml:space="preserve">, </w:t>
      </w:r>
      <w:r w:rsidR="00B01878">
        <w:rPr>
          <w:rFonts w:ascii="Georgia" w:hAnsi="Georgia"/>
        </w:rPr>
        <w:t>dal titolo</w:t>
      </w:r>
      <w:r>
        <w:rPr>
          <w:rFonts w:ascii="Georgia" w:hAnsi="Georgia"/>
        </w:rPr>
        <w:t xml:space="preserve"> </w:t>
      </w:r>
      <w:r w:rsidRPr="008E30B4">
        <w:rPr>
          <w:rFonts w:ascii="Georgia" w:hAnsi="Georgia"/>
        </w:rPr>
        <w:t>“</w:t>
      </w:r>
      <w:r w:rsidRPr="00F96796">
        <w:rPr>
          <w:rFonts w:ascii="Georgia" w:hAnsi="Georgia"/>
          <w:u w:val="single"/>
        </w:rPr>
        <w:t>Pensioni</w:t>
      </w:r>
      <w:r w:rsidRPr="008E30B4">
        <w:rPr>
          <w:rFonts w:ascii="Georgia" w:hAnsi="Georgia"/>
        </w:rPr>
        <w:t>”</w:t>
      </w:r>
      <w:r>
        <w:rPr>
          <w:rFonts w:ascii="Georgia" w:hAnsi="Georgia"/>
        </w:rPr>
        <w:t xml:space="preserve"> recita: </w:t>
      </w:r>
      <w:r w:rsidR="00F96796">
        <w:rPr>
          <w:rFonts w:ascii="Georgia" w:hAnsi="Georgia"/>
        </w:rPr>
        <w:t>“</w:t>
      </w:r>
      <w:r w:rsidR="00F96796" w:rsidRPr="00F96796">
        <w:rPr>
          <w:rFonts w:ascii="Georgia" w:hAnsi="Georgia"/>
          <w:i/>
          <w:iCs/>
          <w:u w:val="single"/>
        </w:rPr>
        <w:t xml:space="preserve">1. Fatte salve le disposizioni del paragrafo 2 dell’art. 19, le pensioni e le altre remunerazioni analoghe, pagate ad un residente di uno Stato contraente in relazione ad un cessato impiego, sono imponibili soltanto in questo Stato. </w:t>
      </w:r>
    </w:p>
    <w:p w14:paraId="58B852EF" w14:textId="77777777" w:rsidR="00015D91" w:rsidRDefault="00015D91" w:rsidP="006977B1">
      <w:pPr>
        <w:spacing w:after="0" w:line="360" w:lineRule="auto"/>
        <w:jc w:val="both"/>
        <w:rPr>
          <w:rFonts w:ascii="Georgia" w:hAnsi="Georgia"/>
          <w:i/>
          <w:iCs/>
          <w:u w:val="single"/>
        </w:rPr>
      </w:pPr>
    </w:p>
    <w:p w14:paraId="187F33E3" w14:textId="04E25128" w:rsidR="007624B3" w:rsidRDefault="00015D91" w:rsidP="006977B1">
      <w:pPr>
        <w:spacing w:after="0" w:line="360" w:lineRule="auto"/>
        <w:jc w:val="both"/>
        <w:rPr>
          <w:rFonts w:ascii="Georgia" w:hAnsi="Georgia"/>
        </w:rPr>
      </w:pPr>
      <w:r>
        <w:rPr>
          <w:rFonts w:ascii="Georgia" w:hAnsi="Georgia"/>
        </w:rPr>
        <w:t xml:space="preserve">Questo </w:t>
      </w:r>
      <w:r w:rsidR="007624B3">
        <w:rPr>
          <w:rFonts w:ascii="Georgia" w:hAnsi="Georgia"/>
        </w:rPr>
        <w:t xml:space="preserve">primo </w:t>
      </w:r>
      <w:r>
        <w:rPr>
          <w:rFonts w:ascii="Georgia" w:hAnsi="Georgia"/>
        </w:rPr>
        <w:t xml:space="preserve">comma ripropone la regola </w:t>
      </w:r>
      <w:r w:rsidR="007624B3">
        <w:rPr>
          <w:rFonts w:ascii="Georgia" w:hAnsi="Georgia"/>
        </w:rPr>
        <w:t>standard</w:t>
      </w:r>
      <w:r>
        <w:rPr>
          <w:rFonts w:ascii="Georgia" w:hAnsi="Georgia"/>
        </w:rPr>
        <w:t xml:space="preserve"> d</w:t>
      </w:r>
      <w:r w:rsidR="007624B3">
        <w:rPr>
          <w:rFonts w:ascii="Georgia" w:hAnsi="Georgia"/>
        </w:rPr>
        <w:t>e</w:t>
      </w:r>
      <w:r>
        <w:rPr>
          <w:rFonts w:ascii="Georgia" w:hAnsi="Georgia"/>
        </w:rPr>
        <w:t>l modello OCSE</w:t>
      </w:r>
      <w:r w:rsidR="007624B3">
        <w:rPr>
          <w:rFonts w:ascii="Georgia" w:hAnsi="Georgia"/>
        </w:rPr>
        <w:t xml:space="preserve"> che</w:t>
      </w:r>
      <w:r>
        <w:rPr>
          <w:rFonts w:ascii="Georgia" w:hAnsi="Georgia"/>
        </w:rPr>
        <w:t xml:space="preserve"> </w:t>
      </w:r>
      <w:r w:rsidR="00515DC6">
        <w:rPr>
          <w:rFonts w:ascii="Georgia" w:hAnsi="Georgia"/>
        </w:rPr>
        <w:t>prevede</w:t>
      </w:r>
      <w:r>
        <w:rPr>
          <w:rFonts w:ascii="Georgia" w:hAnsi="Georgia"/>
        </w:rPr>
        <w:t xml:space="preserve"> che le pensioni debbano essere tassate nel </w:t>
      </w:r>
      <w:r w:rsidR="007624B3">
        <w:rPr>
          <w:rFonts w:ascii="Georgia" w:hAnsi="Georgia"/>
        </w:rPr>
        <w:t>P</w:t>
      </w:r>
      <w:r>
        <w:rPr>
          <w:rFonts w:ascii="Georgia" w:hAnsi="Georgia"/>
        </w:rPr>
        <w:t xml:space="preserve">aese di residenza del contribuente. </w:t>
      </w:r>
      <w:r w:rsidRPr="00015D91">
        <w:rPr>
          <w:rFonts w:ascii="Georgia" w:hAnsi="Georgia"/>
        </w:rPr>
        <w:t xml:space="preserve">Tuttavia, </w:t>
      </w:r>
      <w:r w:rsidR="001379F5">
        <w:rPr>
          <w:rFonts w:ascii="Georgia" w:hAnsi="Georgia"/>
        </w:rPr>
        <w:t xml:space="preserve">già </w:t>
      </w:r>
      <w:r w:rsidRPr="00015D91">
        <w:rPr>
          <w:rFonts w:ascii="Georgia" w:hAnsi="Georgia"/>
        </w:rPr>
        <w:t>nel commentario al modello OCSE del 2000</w:t>
      </w:r>
      <w:r w:rsidR="00F417F6">
        <w:rPr>
          <w:rFonts w:ascii="Georgia" w:hAnsi="Georgia"/>
        </w:rPr>
        <w:t>,</w:t>
      </w:r>
      <w:r w:rsidRPr="00015D91">
        <w:rPr>
          <w:rFonts w:ascii="Georgia" w:hAnsi="Georgia"/>
        </w:rPr>
        <w:t xml:space="preserve"> </w:t>
      </w:r>
      <w:r w:rsidR="007624B3">
        <w:rPr>
          <w:rFonts w:ascii="Georgia" w:hAnsi="Georgia"/>
        </w:rPr>
        <w:t xml:space="preserve">l’Organizzazione </w:t>
      </w:r>
      <w:r w:rsidR="001379F5">
        <w:rPr>
          <w:rFonts w:ascii="Georgia" w:hAnsi="Georgia"/>
        </w:rPr>
        <w:t>aveva richiamato</w:t>
      </w:r>
      <w:r w:rsidR="00515DC6">
        <w:rPr>
          <w:rFonts w:ascii="Georgia" w:hAnsi="Georgia"/>
        </w:rPr>
        <w:t xml:space="preserve"> l’attenzione sulla circostanza</w:t>
      </w:r>
      <w:r w:rsidRPr="00015D91">
        <w:rPr>
          <w:rFonts w:ascii="Georgia" w:hAnsi="Georgia"/>
        </w:rPr>
        <w:t xml:space="preserve"> che molti Sta</w:t>
      </w:r>
      <w:r>
        <w:rPr>
          <w:rFonts w:ascii="Georgia" w:hAnsi="Georgia"/>
        </w:rPr>
        <w:t>ti consider</w:t>
      </w:r>
      <w:r w:rsidR="006C64EF">
        <w:rPr>
          <w:rFonts w:ascii="Georgia" w:hAnsi="Georgia"/>
        </w:rPr>
        <w:t>a</w:t>
      </w:r>
      <w:r>
        <w:rPr>
          <w:rFonts w:ascii="Georgia" w:hAnsi="Georgia"/>
        </w:rPr>
        <w:t>no le pensioni pubbliche come parte della loro legislazione di sicurezza sociale</w:t>
      </w:r>
      <w:r w:rsidR="00515DC6">
        <w:rPr>
          <w:rFonts w:ascii="Georgia" w:hAnsi="Georgia"/>
        </w:rPr>
        <w:t xml:space="preserve"> </w:t>
      </w:r>
      <w:r w:rsidR="001379F5">
        <w:rPr>
          <w:rFonts w:ascii="Georgia" w:hAnsi="Georgia"/>
        </w:rPr>
        <w:t>e sostengono così</w:t>
      </w:r>
      <w:r w:rsidRPr="00015D91">
        <w:rPr>
          <w:rFonts w:ascii="Georgia" w:hAnsi="Georgia"/>
        </w:rPr>
        <w:t xml:space="preserve"> che</w:t>
      </w:r>
      <w:r w:rsidR="007624B3">
        <w:rPr>
          <w:rFonts w:ascii="Georgia" w:hAnsi="Georgia"/>
        </w:rPr>
        <w:t xml:space="preserve"> le pensioni debbano essere tassate nel </w:t>
      </w:r>
      <w:r w:rsidRPr="00015D91">
        <w:rPr>
          <w:rFonts w:ascii="Georgia" w:hAnsi="Georgia"/>
        </w:rPr>
        <w:t>Paese di origine, che è il Paese dal quale sono pagate</w:t>
      </w:r>
      <w:r w:rsidR="007624B3">
        <w:rPr>
          <w:rFonts w:ascii="Georgia" w:hAnsi="Georgia"/>
        </w:rPr>
        <w:t xml:space="preserve">. </w:t>
      </w:r>
      <w:r w:rsidRPr="00AB2A7B">
        <w:rPr>
          <w:rFonts w:ascii="Georgia" w:hAnsi="Georgia"/>
        </w:rPr>
        <w:t xml:space="preserve">Pertanto, </w:t>
      </w:r>
      <w:r w:rsidR="007624B3">
        <w:rPr>
          <w:rFonts w:ascii="Georgia" w:hAnsi="Georgia"/>
        </w:rPr>
        <w:t xml:space="preserve">l’OCSE </w:t>
      </w:r>
      <w:r w:rsidR="001379F5">
        <w:rPr>
          <w:rFonts w:ascii="Georgia" w:hAnsi="Georgia"/>
        </w:rPr>
        <w:t xml:space="preserve">già </w:t>
      </w:r>
      <w:r w:rsidRPr="00AB2A7B">
        <w:rPr>
          <w:rFonts w:ascii="Georgia" w:hAnsi="Georgia"/>
        </w:rPr>
        <w:t>suggeri</w:t>
      </w:r>
      <w:r w:rsidR="001379F5">
        <w:rPr>
          <w:rFonts w:ascii="Georgia" w:hAnsi="Georgia"/>
        </w:rPr>
        <w:t>va</w:t>
      </w:r>
      <w:r w:rsidRPr="00AB2A7B">
        <w:rPr>
          <w:rFonts w:ascii="Georgia" w:hAnsi="Georgia"/>
        </w:rPr>
        <w:t xml:space="preserve"> </w:t>
      </w:r>
      <w:r w:rsidR="007624B3">
        <w:rPr>
          <w:rFonts w:ascii="Georgia" w:hAnsi="Georgia"/>
        </w:rPr>
        <w:t>l’opportunità di adottare u</w:t>
      </w:r>
      <w:r w:rsidRPr="00AB2A7B">
        <w:rPr>
          <w:rFonts w:ascii="Georgia" w:hAnsi="Georgia"/>
        </w:rPr>
        <w:t>n paragrafo addizionale all’art. 18</w:t>
      </w:r>
      <w:r w:rsidR="00FD2402">
        <w:rPr>
          <w:rFonts w:ascii="Georgia" w:hAnsi="Georgia"/>
        </w:rPr>
        <w:t xml:space="preserve"> </w:t>
      </w:r>
      <w:r w:rsidR="001379F5">
        <w:rPr>
          <w:rFonts w:ascii="Georgia" w:hAnsi="Georgia"/>
        </w:rPr>
        <w:t>(</w:t>
      </w:r>
      <w:r w:rsidR="00515DC6">
        <w:rPr>
          <w:rFonts w:ascii="Georgia" w:hAnsi="Georgia"/>
        </w:rPr>
        <w:t>da concordare fra i Paesi contraenti</w:t>
      </w:r>
      <w:r w:rsidR="001379F5">
        <w:rPr>
          <w:rFonts w:ascii="Georgia" w:hAnsi="Georgia"/>
        </w:rPr>
        <w:t>)</w:t>
      </w:r>
      <w:r w:rsidR="00AB2A7B" w:rsidRPr="00AB2A7B">
        <w:rPr>
          <w:rFonts w:ascii="Georgia" w:hAnsi="Georgia"/>
        </w:rPr>
        <w:t xml:space="preserve"> che riconosca</w:t>
      </w:r>
      <w:r w:rsidR="001379F5">
        <w:rPr>
          <w:rFonts w:ascii="Georgia" w:hAnsi="Georgia"/>
        </w:rPr>
        <w:t xml:space="preserve"> espressamente</w:t>
      </w:r>
      <w:r w:rsidR="00AB2A7B" w:rsidRPr="00AB2A7B">
        <w:rPr>
          <w:rFonts w:ascii="Georgia" w:hAnsi="Georgia"/>
        </w:rPr>
        <w:t xml:space="preserve"> il diritto dello Stato di origine di tassare</w:t>
      </w:r>
      <w:r w:rsidR="00AB2A7B">
        <w:rPr>
          <w:rFonts w:ascii="Georgia" w:hAnsi="Georgia"/>
        </w:rPr>
        <w:t xml:space="preserve"> i pagamenti effettuati nell’ambito della legislazione di sicurezza sociale.</w:t>
      </w:r>
      <w:r w:rsidR="00AB4D6C">
        <w:rPr>
          <w:rStyle w:val="Rimandonotaapidipagina"/>
          <w:rFonts w:ascii="Georgia" w:hAnsi="Georgia"/>
        </w:rPr>
        <w:footnoteReference w:id="2"/>
      </w:r>
      <w:r w:rsidR="00AB2A7B">
        <w:rPr>
          <w:rFonts w:ascii="Georgia" w:hAnsi="Georgia"/>
        </w:rPr>
        <w:t xml:space="preserve"> </w:t>
      </w:r>
    </w:p>
    <w:p w14:paraId="1733B97B" w14:textId="77777777" w:rsidR="00515DC6" w:rsidRDefault="00515DC6" w:rsidP="006977B1">
      <w:pPr>
        <w:spacing w:after="0" w:line="360" w:lineRule="auto"/>
        <w:jc w:val="both"/>
        <w:rPr>
          <w:rFonts w:ascii="Georgia" w:hAnsi="Georgia"/>
        </w:rPr>
      </w:pPr>
    </w:p>
    <w:p w14:paraId="04BDC599" w14:textId="3858B8A8" w:rsidR="00FD2402" w:rsidRPr="00FD2402" w:rsidRDefault="00FD2402" w:rsidP="006977B1">
      <w:pPr>
        <w:spacing w:after="0" w:line="360" w:lineRule="auto"/>
        <w:jc w:val="both"/>
        <w:rPr>
          <w:rFonts w:ascii="Georgia" w:hAnsi="Georgia"/>
        </w:rPr>
      </w:pPr>
      <w:r>
        <w:rPr>
          <w:rFonts w:ascii="Georgia" w:hAnsi="Georgia"/>
        </w:rPr>
        <w:t xml:space="preserve">Così </w:t>
      </w:r>
      <w:r w:rsidR="00AB4D6C">
        <w:rPr>
          <w:rFonts w:ascii="Georgia" w:hAnsi="Georgia"/>
        </w:rPr>
        <w:t xml:space="preserve">è </w:t>
      </w:r>
      <w:r>
        <w:rPr>
          <w:rFonts w:ascii="Georgia" w:hAnsi="Georgia"/>
        </w:rPr>
        <w:t xml:space="preserve">avvenuto nel caso della Convenzione Italia-San Marino, che dopo aver </w:t>
      </w:r>
      <w:r w:rsidR="00515DC6">
        <w:rPr>
          <w:rFonts w:ascii="Georgia" w:hAnsi="Georgia"/>
        </w:rPr>
        <w:t>introdotto</w:t>
      </w:r>
      <w:r>
        <w:rPr>
          <w:rFonts w:ascii="Georgia" w:hAnsi="Georgia"/>
        </w:rPr>
        <w:t xml:space="preserve"> una clausola di salvaguardia al secondo comma (di cui </w:t>
      </w:r>
      <w:r w:rsidR="0070680A">
        <w:rPr>
          <w:rFonts w:ascii="Georgia" w:hAnsi="Georgia"/>
        </w:rPr>
        <w:t>per ragioni di tempo</w:t>
      </w:r>
      <w:r w:rsidR="003F2C11">
        <w:rPr>
          <w:rFonts w:ascii="Georgia" w:hAnsi="Georgia"/>
        </w:rPr>
        <w:t xml:space="preserve"> non tratterò</w:t>
      </w:r>
      <w:r>
        <w:rPr>
          <w:rFonts w:ascii="Georgia" w:hAnsi="Georgia"/>
        </w:rPr>
        <w:t>), al terzo comma stabilisce</w:t>
      </w:r>
      <w:r w:rsidR="006C64EF">
        <w:rPr>
          <w:rFonts w:ascii="Georgia" w:hAnsi="Georgia"/>
        </w:rPr>
        <w:t xml:space="preserve"> che</w:t>
      </w:r>
      <w:r>
        <w:rPr>
          <w:rFonts w:ascii="Georgia" w:hAnsi="Georgia"/>
        </w:rPr>
        <w:t>:</w:t>
      </w:r>
    </w:p>
    <w:p w14:paraId="3AD1AAC3" w14:textId="165B9F0E" w:rsidR="00FD2402" w:rsidRPr="00F96796" w:rsidRDefault="00FD2402" w:rsidP="00FD2402">
      <w:pPr>
        <w:spacing w:after="0" w:line="360" w:lineRule="auto"/>
        <w:jc w:val="both"/>
        <w:rPr>
          <w:rFonts w:ascii="Georgia" w:hAnsi="Georgia"/>
          <w:i/>
          <w:iCs/>
          <w:u w:val="single"/>
        </w:rPr>
      </w:pPr>
      <w:r w:rsidRPr="00F96796">
        <w:rPr>
          <w:rFonts w:ascii="Georgia" w:hAnsi="Georgia"/>
          <w:i/>
          <w:iCs/>
          <w:u w:val="single"/>
        </w:rPr>
        <w:t>3. Nonostante le disposizioni del paragrafo 1 del presente articolo, le pensioni e altri pagamenti analoghi ricevuti nell’ambito della legislazione di sicurezza sociale di uno Stato contraente sono imponibili soltanto in detto Stato.</w:t>
      </w:r>
    </w:p>
    <w:p w14:paraId="4D7BCAA6" w14:textId="77777777" w:rsidR="008C1E40" w:rsidRPr="008C1E40" w:rsidRDefault="008C1E40" w:rsidP="008C1E40">
      <w:pPr>
        <w:spacing w:after="0" w:line="360" w:lineRule="auto"/>
        <w:jc w:val="both"/>
        <w:rPr>
          <w:rFonts w:ascii="Georgia" w:hAnsi="Georgia"/>
          <w:i/>
          <w:iCs/>
        </w:rPr>
      </w:pPr>
    </w:p>
    <w:p w14:paraId="0ACED747" w14:textId="2009229B" w:rsidR="00B808A4" w:rsidRDefault="00B808A4" w:rsidP="0031599D">
      <w:pPr>
        <w:spacing w:line="360" w:lineRule="auto"/>
        <w:jc w:val="both"/>
        <w:rPr>
          <w:rFonts w:ascii="Georgia" w:hAnsi="Georgia"/>
          <w:i/>
          <w:iCs/>
        </w:rPr>
      </w:pPr>
      <w:r>
        <w:rPr>
          <w:rFonts w:ascii="Georgia" w:hAnsi="Georgia"/>
        </w:rPr>
        <w:t>I</w:t>
      </w:r>
      <w:r w:rsidRPr="00B808A4">
        <w:rPr>
          <w:rFonts w:ascii="Georgia" w:hAnsi="Georgia"/>
        </w:rPr>
        <w:t xml:space="preserve">l Dott. Fabrizio </w:t>
      </w:r>
      <w:proofErr w:type="spellStart"/>
      <w:r w:rsidRPr="00B808A4">
        <w:rPr>
          <w:rFonts w:ascii="Georgia" w:hAnsi="Georgia"/>
        </w:rPr>
        <w:t>Cremoni</w:t>
      </w:r>
      <w:proofErr w:type="spellEnd"/>
      <w:r w:rsidRPr="00B808A4">
        <w:rPr>
          <w:rFonts w:ascii="Georgia" w:hAnsi="Georgia"/>
        </w:rPr>
        <w:t>, esperto di fiscalità internazionale e consulente ANIS</w:t>
      </w:r>
      <w:r>
        <w:rPr>
          <w:rFonts w:ascii="Georgia" w:hAnsi="Georgia"/>
        </w:rPr>
        <w:t xml:space="preserve">, in un articolo uscito sul giornale sammarinese </w:t>
      </w:r>
      <w:r w:rsidRPr="003F2C11">
        <w:rPr>
          <w:rFonts w:ascii="Georgia" w:hAnsi="Georgia"/>
          <w:i/>
          <w:iCs/>
        </w:rPr>
        <w:t>FIXING</w:t>
      </w:r>
      <w:r>
        <w:rPr>
          <w:rFonts w:ascii="Georgia" w:hAnsi="Georgia"/>
        </w:rPr>
        <w:t xml:space="preserve"> </w:t>
      </w:r>
      <w:r w:rsidR="00555CC4">
        <w:rPr>
          <w:rFonts w:ascii="Georgia" w:hAnsi="Georgia"/>
        </w:rPr>
        <w:t>commenta</w:t>
      </w:r>
      <w:r w:rsidR="004454D3">
        <w:rPr>
          <w:rFonts w:ascii="Georgia" w:hAnsi="Georgia"/>
        </w:rPr>
        <w:t>va così</w:t>
      </w:r>
      <w:r w:rsidR="00FD72A6">
        <w:rPr>
          <w:rFonts w:ascii="Georgia" w:hAnsi="Georgia"/>
        </w:rPr>
        <w:t xml:space="preserve"> il testo</w:t>
      </w:r>
      <w:r w:rsidR="00FE591D">
        <w:rPr>
          <w:rFonts w:ascii="Georgia" w:hAnsi="Georgia"/>
        </w:rPr>
        <w:t>:</w:t>
      </w:r>
      <w:r>
        <w:rPr>
          <w:rFonts w:ascii="Georgia" w:hAnsi="Georgia"/>
        </w:rPr>
        <w:t xml:space="preserve"> “</w:t>
      </w:r>
      <w:r w:rsidRPr="00334C80">
        <w:rPr>
          <w:rFonts w:ascii="Georgia" w:hAnsi="Georgia"/>
          <w:i/>
          <w:iCs/>
        </w:rPr>
        <w:t>l’art.</w:t>
      </w:r>
      <w:r w:rsidR="00FE591D">
        <w:rPr>
          <w:rFonts w:ascii="Georgia" w:hAnsi="Georgia"/>
          <w:i/>
          <w:iCs/>
        </w:rPr>
        <w:t xml:space="preserve"> </w:t>
      </w:r>
      <w:r w:rsidRPr="00334C80">
        <w:rPr>
          <w:rFonts w:ascii="Georgia" w:hAnsi="Georgia"/>
          <w:i/>
          <w:iCs/>
        </w:rPr>
        <w:t>18 si compone di quattro commi, dei quali, per il caso in questione, sono di fondamentale importanza il primo e il terzo</w:t>
      </w:r>
      <w:r w:rsidR="00334C80" w:rsidRPr="00334C80">
        <w:rPr>
          <w:rFonts w:ascii="Georgia" w:hAnsi="Georgia"/>
          <w:i/>
          <w:iCs/>
        </w:rPr>
        <w:t xml:space="preserve"> in quanto</w:t>
      </w:r>
      <w:r w:rsidR="00FE591D">
        <w:rPr>
          <w:rFonts w:ascii="Georgia" w:hAnsi="Georgia"/>
        </w:rPr>
        <w:t xml:space="preserve"> </w:t>
      </w:r>
      <w:r w:rsidRPr="00334C80">
        <w:rPr>
          <w:rFonts w:ascii="Georgia" w:hAnsi="Georgia"/>
          <w:i/>
          <w:iCs/>
        </w:rPr>
        <w:t xml:space="preserve">indicano criteri diametralmente opposti sull’interpretazione finale. Nello specifico, il primo comma stabilisce come principio generale che le pensioni e le altre remunerazioni analoghe percepite da un residente in uno dei due Stati contraenti sono imponibili solo in questo Stato: </w:t>
      </w:r>
      <w:r w:rsidRPr="00FE591D">
        <w:rPr>
          <w:rFonts w:ascii="Georgia" w:hAnsi="Georgia"/>
          <w:i/>
          <w:iCs/>
          <w:u w:val="single"/>
        </w:rPr>
        <w:t xml:space="preserve">quindi solamente in quello in cui si risiede, escludendo di fatto qualsiasi tassazione alla fonte, </w:t>
      </w:r>
      <w:r w:rsidRPr="00334C80">
        <w:rPr>
          <w:rFonts w:ascii="Georgia" w:hAnsi="Georgia"/>
          <w:i/>
          <w:iCs/>
        </w:rPr>
        <w:t xml:space="preserve">ovvero dall’altro Stato. Il secondo comma stabilisce poi che qualora il soggetto non fosse tassato dallo Stato in cui risiede, per esempio per disposizioni normative interne, allora si deve tornare alla tassazione alla fonte da parte dello Stato da cui viene erogata la pensione. Si tratta invero di una clausola di salvaguardia, per evitare sia la doppia imposizione, sia anche la mancata imposizione in entrambi gli Stati. </w:t>
      </w:r>
      <w:r w:rsidR="00334C80" w:rsidRPr="00FE591D">
        <w:rPr>
          <w:rFonts w:ascii="Georgia" w:hAnsi="Georgia"/>
          <w:i/>
          <w:iCs/>
          <w:u w:val="single"/>
        </w:rPr>
        <w:t>Tuttavia,</w:t>
      </w:r>
      <w:r w:rsidRPr="00FE591D">
        <w:rPr>
          <w:rFonts w:ascii="Georgia" w:hAnsi="Georgia"/>
          <w:i/>
          <w:iCs/>
          <w:u w:val="single"/>
        </w:rPr>
        <w:t xml:space="preserve"> è il terzo comma quello che fa nascere la questione del contendere, in quanto prevede che, in deroga al primo comma, le pensioni e le altre remunerazioni analoghe ricevute nell’ambito della sicurezza sociale debbano essere tassate solo alla fonte, dallo Stato da cui provengono</w:t>
      </w:r>
      <w:r w:rsidRPr="00334C80">
        <w:rPr>
          <w:rFonts w:ascii="Georgia" w:hAnsi="Georgia"/>
          <w:i/>
          <w:iCs/>
        </w:rPr>
        <w:t>. In pratica</w:t>
      </w:r>
      <w:r w:rsidRPr="00B808A4">
        <w:rPr>
          <w:rFonts w:ascii="Georgia" w:hAnsi="Georgia"/>
        </w:rPr>
        <w:t xml:space="preserve">, </w:t>
      </w:r>
      <w:r w:rsidR="00593214">
        <w:rPr>
          <w:rFonts w:ascii="Georgia" w:hAnsi="Georgia"/>
        </w:rPr>
        <w:lastRenderedPageBreak/>
        <w:t>spieg</w:t>
      </w:r>
      <w:r w:rsidR="00837D96">
        <w:rPr>
          <w:rFonts w:ascii="Georgia" w:hAnsi="Georgia"/>
        </w:rPr>
        <w:t>ava</w:t>
      </w:r>
      <w:r w:rsidRPr="00B808A4">
        <w:rPr>
          <w:rFonts w:ascii="Georgia" w:hAnsi="Georgia"/>
        </w:rPr>
        <w:t xml:space="preserve"> </w:t>
      </w:r>
      <w:r w:rsidR="0074173F">
        <w:rPr>
          <w:rFonts w:ascii="Georgia" w:hAnsi="Georgia"/>
        </w:rPr>
        <w:t xml:space="preserve">il dott. </w:t>
      </w:r>
      <w:r w:rsidR="00515DC6">
        <w:rPr>
          <w:rFonts w:ascii="Georgia" w:hAnsi="Georgia"/>
        </w:rPr>
        <w:t xml:space="preserve">Fabrizio </w:t>
      </w:r>
      <w:proofErr w:type="spellStart"/>
      <w:r w:rsidRPr="00B808A4">
        <w:rPr>
          <w:rFonts w:ascii="Georgia" w:hAnsi="Georgia"/>
        </w:rPr>
        <w:t>Cremoni</w:t>
      </w:r>
      <w:proofErr w:type="spellEnd"/>
      <w:r w:rsidRPr="00B808A4">
        <w:rPr>
          <w:rFonts w:ascii="Georgia" w:hAnsi="Georgia"/>
        </w:rPr>
        <w:t xml:space="preserve">, </w:t>
      </w:r>
      <w:r w:rsidRPr="00837D96">
        <w:rPr>
          <w:rFonts w:ascii="Georgia" w:hAnsi="Georgia"/>
          <w:b/>
          <w:bCs/>
        </w:rPr>
        <w:t>“</w:t>
      </w:r>
      <w:r w:rsidRPr="00837D96">
        <w:rPr>
          <w:rFonts w:ascii="Georgia" w:hAnsi="Georgia"/>
          <w:b/>
          <w:bCs/>
          <w:i/>
          <w:iCs/>
          <w:u w:val="single"/>
        </w:rPr>
        <w:t>il terzo comma prevale sul primo e inverte il principio di tassazione</w:t>
      </w:r>
      <w:r w:rsidR="00334C80" w:rsidRPr="00837D96">
        <w:rPr>
          <w:rFonts w:ascii="Georgia" w:hAnsi="Georgia"/>
          <w:b/>
          <w:bCs/>
          <w:i/>
          <w:iCs/>
        </w:rPr>
        <w:t>”</w:t>
      </w:r>
      <w:r w:rsidR="007B311A" w:rsidRPr="0074173F">
        <w:rPr>
          <w:rStyle w:val="Rimandonotaapidipagina"/>
          <w:rFonts w:ascii="Georgia" w:hAnsi="Georgia"/>
        </w:rPr>
        <w:footnoteReference w:id="3"/>
      </w:r>
      <w:r w:rsidR="00FE591D">
        <w:rPr>
          <w:rFonts w:ascii="Georgia" w:hAnsi="Georgia"/>
          <w:i/>
          <w:iCs/>
        </w:rPr>
        <w:t>.</w:t>
      </w:r>
    </w:p>
    <w:p w14:paraId="2D058EB8" w14:textId="77777777" w:rsidR="00F6040D" w:rsidRDefault="00951A6E" w:rsidP="003560F7">
      <w:pPr>
        <w:spacing w:line="360" w:lineRule="auto"/>
        <w:jc w:val="both"/>
        <w:rPr>
          <w:rFonts w:ascii="Georgia" w:hAnsi="Georgia"/>
        </w:rPr>
      </w:pPr>
      <w:r>
        <w:rPr>
          <w:rFonts w:ascii="Georgia" w:hAnsi="Georgia"/>
        </w:rPr>
        <w:t xml:space="preserve">Ora, </w:t>
      </w:r>
      <w:r w:rsidR="005A7A6D">
        <w:rPr>
          <w:rFonts w:ascii="Georgia" w:hAnsi="Georgia"/>
        </w:rPr>
        <w:t>è indubbio che dobbiamo porci la domanda se le pensioni erogate al lavoratore transfrontaliero</w:t>
      </w:r>
      <w:r w:rsidR="00D00B79">
        <w:rPr>
          <w:rFonts w:ascii="Georgia" w:hAnsi="Georgia"/>
        </w:rPr>
        <w:t xml:space="preserve"> residente in Italia a seguito del versamento dei contributi a San Marino in costanza di rapporto di lavoro subordinato</w:t>
      </w:r>
      <w:r w:rsidR="005A7A6D">
        <w:rPr>
          <w:rFonts w:ascii="Georgia" w:hAnsi="Georgia"/>
        </w:rPr>
        <w:t xml:space="preserve"> rientrino o meno nell’ambito della </w:t>
      </w:r>
      <w:r w:rsidR="00D00B79">
        <w:rPr>
          <w:rFonts w:ascii="Georgia" w:hAnsi="Georgia"/>
        </w:rPr>
        <w:t>nozione di “</w:t>
      </w:r>
      <w:r w:rsidR="005A7A6D">
        <w:rPr>
          <w:rFonts w:ascii="Georgia" w:hAnsi="Georgia"/>
        </w:rPr>
        <w:t>sicurezza sociale</w:t>
      </w:r>
      <w:r w:rsidR="00D00B79">
        <w:rPr>
          <w:rFonts w:ascii="Georgia" w:hAnsi="Georgia"/>
        </w:rPr>
        <w:t>”</w:t>
      </w:r>
      <w:r w:rsidR="005A7A6D">
        <w:rPr>
          <w:rFonts w:ascii="Georgia" w:hAnsi="Georgia"/>
        </w:rPr>
        <w:t xml:space="preserve"> per capire quale </w:t>
      </w:r>
      <w:r w:rsidR="002F43BF">
        <w:rPr>
          <w:rFonts w:ascii="Georgia" w:hAnsi="Georgia"/>
        </w:rPr>
        <w:t>comma</w:t>
      </w:r>
      <w:r w:rsidR="005A7A6D">
        <w:rPr>
          <w:rFonts w:ascii="Georgia" w:hAnsi="Georgia"/>
        </w:rPr>
        <w:t xml:space="preserve"> applicare ma</w:t>
      </w:r>
      <w:r w:rsidR="008B6E0C">
        <w:rPr>
          <w:rFonts w:ascii="Georgia" w:hAnsi="Georgia"/>
        </w:rPr>
        <w:t>,</w:t>
      </w:r>
      <w:r w:rsidR="005A7A6D">
        <w:rPr>
          <w:rFonts w:ascii="Georgia" w:hAnsi="Georgia"/>
        </w:rPr>
        <w:t xml:space="preserve"> </w:t>
      </w:r>
      <w:r w:rsidR="00D00B79">
        <w:rPr>
          <w:rFonts w:ascii="Georgia" w:hAnsi="Georgia"/>
        </w:rPr>
        <w:t>preliminarmente</w:t>
      </w:r>
      <w:r w:rsidR="008B6E0C">
        <w:rPr>
          <w:rFonts w:ascii="Georgia" w:hAnsi="Georgia"/>
        </w:rPr>
        <w:t>,</w:t>
      </w:r>
      <w:r w:rsidR="005A7A6D">
        <w:rPr>
          <w:rFonts w:ascii="Georgia" w:hAnsi="Georgia"/>
        </w:rPr>
        <w:t xml:space="preserve"> è ancor </w:t>
      </w:r>
      <w:r w:rsidR="00D00B79">
        <w:rPr>
          <w:rFonts w:ascii="Georgia" w:hAnsi="Georgia"/>
        </w:rPr>
        <w:t xml:space="preserve">più rilevante </w:t>
      </w:r>
      <w:r w:rsidR="003A200C">
        <w:rPr>
          <w:rFonts w:ascii="Georgia" w:hAnsi="Georgia"/>
        </w:rPr>
        <w:t>comprendere</w:t>
      </w:r>
      <w:r w:rsidR="005A7A6D">
        <w:rPr>
          <w:rFonts w:ascii="Georgia" w:hAnsi="Georgia"/>
        </w:rPr>
        <w:t xml:space="preserve"> la </w:t>
      </w:r>
      <w:r w:rsidR="005A7A6D" w:rsidRPr="003A200C">
        <w:rPr>
          <w:rFonts w:ascii="Georgia" w:hAnsi="Georgia"/>
          <w:i/>
          <w:iCs/>
        </w:rPr>
        <w:t>ratio</w:t>
      </w:r>
      <w:r w:rsidR="002F43BF">
        <w:rPr>
          <w:rFonts w:ascii="Georgia" w:hAnsi="Georgia"/>
          <w:i/>
          <w:iCs/>
        </w:rPr>
        <w:t xml:space="preserve"> </w:t>
      </w:r>
      <w:r w:rsidR="005A7A6D">
        <w:rPr>
          <w:rFonts w:ascii="Georgia" w:hAnsi="Georgia"/>
        </w:rPr>
        <w:t>della disposizione.</w:t>
      </w:r>
      <w:r w:rsidR="00B46C46">
        <w:rPr>
          <w:rFonts w:ascii="Georgia" w:hAnsi="Georgia"/>
        </w:rPr>
        <w:t xml:space="preserve"> </w:t>
      </w:r>
    </w:p>
    <w:p w14:paraId="284E17C1" w14:textId="665D86B4" w:rsidR="008A26C5" w:rsidRDefault="00B46C46" w:rsidP="003560F7">
      <w:pPr>
        <w:spacing w:line="360" w:lineRule="auto"/>
        <w:jc w:val="both"/>
        <w:rPr>
          <w:rFonts w:ascii="Georgia" w:hAnsi="Georgia"/>
        </w:rPr>
      </w:pPr>
      <w:r>
        <w:rPr>
          <w:rFonts w:ascii="Georgia" w:hAnsi="Georgia"/>
        </w:rPr>
        <w:t xml:space="preserve">Nella Relazione </w:t>
      </w:r>
      <w:r w:rsidR="002F43BF">
        <w:rPr>
          <w:rFonts w:ascii="Georgia" w:hAnsi="Georgia"/>
        </w:rPr>
        <w:t xml:space="preserve">a cura </w:t>
      </w:r>
      <w:r>
        <w:rPr>
          <w:rFonts w:ascii="Georgia" w:hAnsi="Georgia"/>
        </w:rPr>
        <w:t>della Segreteria di Stato per gli Affari Esteri</w:t>
      </w:r>
      <w:r w:rsidR="00756CAB" w:rsidRPr="00756CAB">
        <w:rPr>
          <w:rFonts w:ascii="Georgia" w:hAnsi="Georgia"/>
        </w:rPr>
        <w:t xml:space="preserve"> </w:t>
      </w:r>
      <w:r w:rsidR="002F43BF">
        <w:rPr>
          <w:rFonts w:ascii="Georgia" w:hAnsi="Georgia"/>
        </w:rPr>
        <w:t xml:space="preserve">alla Convenzione </w:t>
      </w:r>
      <w:r w:rsidR="00756CAB" w:rsidRPr="00756CAB">
        <w:rPr>
          <w:rFonts w:ascii="Georgia" w:hAnsi="Georgia"/>
        </w:rPr>
        <w:t>si legge che: “</w:t>
      </w:r>
      <w:r w:rsidR="00756CAB" w:rsidRPr="00756CAB">
        <w:rPr>
          <w:rFonts w:ascii="Georgia" w:hAnsi="Georgia"/>
          <w:i/>
          <w:iCs/>
        </w:rPr>
        <w:t>La suddetta Convenzione è volta a rafforzare l’ordinato sviluppo delle relazioni</w:t>
      </w:r>
      <w:r w:rsidR="00756CAB">
        <w:rPr>
          <w:rFonts w:ascii="Georgia" w:hAnsi="Georgia"/>
          <w:i/>
          <w:iCs/>
        </w:rPr>
        <w:t xml:space="preserve"> </w:t>
      </w:r>
      <w:r w:rsidR="00756CAB" w:rsidRPr="00756CAB">
        <w:rPr>
          <w:rFonts w:ascii="Georgia" w:hAnsi="Georgia"/>
          <w:i/>
          <w:iCs/>
        </w:rPr>
        <w:t xml:space="preserve">economiche tra San Marino e Italia nel contesto di una maggiore cooperazione, </w:t>
      </w:r>
      <w:r w:rsidR="00756CAB" w:rsidRPr="00756CAB">
        <w:rPr>
          <w:rFonts w:ascii="Georgia" w:hAnsi="Georgia"/>
          <w:i/>
          <w:iCs/>
          <w:u w:val="single"/>
        </w:rPr>
        <w:t>rendendo possibile un’equa distribuzione del prelievo fiscale tra lo Stato in cui viene prodotto un reddito e lo Stato di residenza dei suoi beneficiari</w:t>
      </w:r>
      <w:r w:rsidR="00AE7215">
        <w:rPr>
          <w:rFonts w:ascii="Georgia" w:hAnsi="Georgia"/>
          <w:i/>
          <w:iCs/>
          <w:u w:val="single"/>
        </w:rPr>
        <w:t>”</w:t>
      </w:r>
      <w:r w:rsidR="00756CAB" w:rsidRPr="00756CAB">
        <w:rPr>
          <w:rFonts w:ascii="Georgia" w:hAnsi="Georgia"/>
          <w:i/>
          <w:iCs/>
        </w:rPr>
        <w:t>.</w:t>
      </w:r>
      <w:r w:rsidR="006B2993" w:rsidRPr="008A26C5">
        <w:rPr>
          <w:rStyle w:val="Rimandonotaapidipagina"/>
          <w:rFonts w:ascii="Georgia" w:hAnsi="Georgia"/>
        </w:rPr>
        <w:footnoteReference w:id="4"/>
      </w:r>
      <w:r w:rsidR="00BD0666" w:rsidRPr="008A26C5">
        <w:rPr>
          <w:rFonts w:ascii="Georgia" w:hAnsi="Georgia"/>
        </w:rPr>
        <w:t xml:space="preserve"> </w:t>
      </w:r>
      <w:r w:rsidR="002F43BF">
        <w:rPr>
          <w:rFonts w:ascii="Georgia" w:hAnsi="Georgia"/>
        </w:rPr>
        <w:t xml:space="preserve">Ma </w:t>
      </w:r>
      <w:r w:rsidR="00DF2ABA">
        <w:rPr>
          <w:rFonts w:ascii="Georgia" w:hAnsi="Georgia"/>
        </w:rPr>
        <w:t xml:space="preserve">che </w:t>
      </w:r>
      <w:r w:rsidR="002F43BF">
        <w:rPr>
          <w:rFonts w:ascii="Georgia" w:hAnsi="Georgia"/>
        </w:rPr>
        <w:t>cosa s’intende per “equa distribuzione”? I</w:t>
      </w:r>
      <w:r w:rsidR="002C20C7">
        <w:rPr>
          <w:rFonts w:ascii="Georgia" w:hAnsi="Georgia"/>
        </w:rPr>
        <w:t>n assenza di una convenzione contro le doppie imposizioni, può</w:t>
      </w:r>
      <w:r w:rsidR="003A200C">
        <w:rPr>
          <w:rFonts w:ascii="Georgia" w:hAnsi="Georgia"/>
        </w:rPr>
        <w:t xml:space="preserve"> </w:t>
      </w:r>
      <w:r w:rsidR="006B2993" w:rsidRPr="006B2993">
        <w:rPr>
          <w:rFonts w:ascii="Georgia" w:hAnsi="Georgia"/>
        </w:rPr>
        <w:t>accade</w:t>
      </w:r>
      <w:r w:rsidR="002C20C7">
        <w:rPr>
          <w:rFonts w:ascii="Georgia" w:hAnsi="Georgia"/>
        </w:rPr>
        <w:t>re</w:t>
      </w:r>
      <w:r w:rsidR="006B2993" w:rsidRPr="006B2993">
        <w:rPr>
          <w:rFonts w:ascii="Georgia" w:hAnsi="Georgia"/>
        </w:rPr>
        <w:t xml:space="preserve"> che una stessa fattispecie</w:t>
      </w:r>
      <w:r w:rsidR="00D00B79">
        <w:rPr>
          <w:rFonts w:ascii="Georgia" w:hAnsi="Georgia"/>
        </w:rPr>
        <w:t xml:space="preserve"> </w:t>
      </w:r>
      <w:r w:rsidR="006B2993" w:rsidRPr="006B2993">
        <w:rPr>
          <w:rFonts w:ascii="Georgia" w:hAnsi="Georgia"/>
        </w:rPr>
        <w:t>risult</w:t>
      </w:r>
      <w:r w:rsidR="00BD0666">
        <w:rPr>
          <w:rFonts w:ascii="Georgia" w:hAnsi="Georgia"/>
        </w:rPr>
        <w:t>i</w:t>
      </w:r>
      <w:r w:rsidR="006B2993">
        <w:rPr>
          <w:rFonts w:ascii="Georgia" w:hAnsi="Georgia"/>
        </w:rPr>
        <w:t xml:space="preserve"> </w:t>
      </w:r>
      <w:r w:rsidR="00D00B79">
        <w:rPr>
          <w:rFonts w:ascii="Georgia" w:hAnsi="Georgia"/>
        </w:rPr>
        <w:t>imponibile</w:t>
      </w:r>
      <w:r w:rsidR="006B2993" w:rsidRPr="006B2993">
        <w:rPr>
          <w:rFonts w:ascii="Georgia" w:hAnsi="Georgia"/>
        </w:rPr>
        <w:t xml:space="preserve"> </w:t>
      </w:r>
      <w:r w:rsidR="00D00B79">
        <w:rPr>
          <w:rFonts w:ascii="Georgia" w:hAnsi="Georgia"/>
        </w:rPr>
        <w:t>in</w:t>
      </w:r>
      <w:r w:rsidR="006B2993" w:rsidRPr="006B2993">
        <w:rPr>
          <w:rFonts w:ascii="Georgia" w:hAnsi="Georgia"/>
        </w:rPr>
        <w:t xml:space="preserve"> più ordinamenti giuridici</w:t>
      </w:r>
      <w:r w:rsidR="00D00B79">
        <w:rPr>
          <w:rFonts w:ascii="Georgia" w:hAnsi="Georgia"/>
        </w:rPr>
        <w:t xml:space="preserve"> con la conseguenza che possa verificarsi </w:t>
      </w:r>
      <w:r w:rsidR="006B2993" w:rsidRPr="006B2993">
        <w:rPr>
          <w:rFonts w:ascii="Georgia" w:hAnsi="Georgia"/>
        </w:rPr>
        <w:t>un prelievo tributario</w:t>
      </w:r>
      <w:r w:rsidR="006B2993">
        <w:rPr>
          <w:rFonts w:ascii="Georgia" w:hAnsi="Georgia"/>
        </w:rPr>
        <w:t xml:space="preserve"> </w:t>
      </w:r>
      <w:r w:rsidR="006B2993" w:rsidRPr="006B2993">
        <w:rPr>
          <w:rFonts w:ascii="Georgia" w:hAnsi="Georgia"/>
        </w:rPr>
        <w:t>sovrapposto, dato dall’applicazione di norme contemporaneamente vigenti nei diversi</w:t>
      </w:r>
      <w:r w:rsidR="006B2993">
        <w:rPr>
          <w:rFonts w:ascii="Georgia" w:hAnsi="Georgia"/>
        </w:rPr>
        <w:t xml:space="preserve"> </w:t>
      </w:r>
      <w:r w:rsidR="006B2993" w:rsidRPr="006B2993">
        <w:rPr>
          <w:rFonts w:ascii="Georgia" w:hAnsi="Georgia"/>
        </w:rPr>
        <w:t>ordinamenti</w:t>
      </w:r>
      <w:r w:rsidR="002C20C7">
        <w:rPr>
          <w:rFonts w:ascii="Georgia" w:hAnsi="Georgia"/>
        </w:rPr>
        <w:t xml:space="preserve"> (si tratta quindi del tema della </w:t>
      </w:r>
      <w:r w:rsidR="002C20C7" w:rsidRPr="002F43BF">
        <w:rPr>
          <w:rFonts w:ascii="Georgia" w:hAnsi="Georgia"/>
          <w:u w:val="single"/>
        </w:rPr>
        <w:t>fiscalità internazionale</w:t>
      </w:r>
      <w:r w:rsidR="002C20C7">
        <w:rPr>
          <w:rFonts w:ascii="Georgia" w:hAnsi="Georgia"/>
        </w:rPr>
        <w:t>)</w:t>
      </w:r>
      <w:r w:rsidR="006B2993" w:rsidRPr="006B2993">
        <w:rPr>
          <w:rFonts w:ascii="Georgia" w:hAnsi="Georgia"/>
        </w:rPr>
        <w:t>. Tale concorso di norme è originato dall’adozione, in ciascun ordinamento,</w:t>
      </w:r>
      <w:r w:rsidR="006B2993">
        <w:rPr>
          <w:rFonts w:ascii="Georgia" w:hAnsi="Georgia"/>
        </w:rPr>
        <w:t xml:space="preserve"> </w:t>
      </w:r>
      <w:r w:rsidR="006B2993" w:rsidRPr="006B2993">
        <w:rPr>
          <w:rFonts w:ascii="Georgia" w:hAnsi="Georgia"/>
        </w:rPr>
        <w:t>di determinati criteri di collegamento, la cui applicazione congiunta non risulta</w:t>
      </w:r>
      <w:r w:rsidR="006B2993">
        <w:rPr>
          <w:rFonts w:ascii="Georgia" w:hAnsi="Georgia"/>
        </w:rPr>
        <w:t xml:space="preserve"> </w:t>
      </w:r>
      <w:r w:rsidR="006B2993" w:rsidRPr="006B2993">
        <w:rPr>
          <w:rFonts w:ascii="Georgia" w:hAnsi="Georgia"/>
        </w:rPr>
        <w:t>coordinata.</w:t>
      </w:r>
      <w:r w:rsidR="002C20C7">
        <w:rPr>
          <w:rFonts w:ascii="Georgia" w:hAnsi="Georgia"/>
        </w:rPr>
        <w:t xml:space="preserve"> Per esempio, potrebbe trattarsi</w:t>
      </w:r>
      <w:r w:rsidR="006B2993" w:rsidRPr="006B2993">
        <w:rPr>
          <w:rFonts w:ascii="Georgia" w:hAnsi="Georgia"/>
        </w:rPr>
        <w:t xml:space="preserve"> </w:t>
      </w:r>
      <w:r w:rsidR="002C20C7">
        <w:rPr>
          <w:rFonts w:ascii="Georgia" w:hAnsi="Georgia"/>
        </w:rPr>
        <w:t>quindi</w:t>
      </w:r>
      <w:r w:rsidR="006B2993" w:rsidRPr="006B2993">
        <w:rPr>
          <w:rFonts w:ascii="Georgia" w:hAnsi="Georgia"/>
        </w:rPr>
        <w:t xml:space="preserve"> di effettuar</w:t>
      </w:r>
      <w:r w:rsidR="006B2993">
        <w:rPr>
          <w:rFonts w:ascii="Georgia" w:hAnsi="Georgia"/>
        </w:rPr>
        <w:t xml:space="preserve">e </w:t>
      </w:r>
      <w:r w:rsidR="006B2993" w:rsidRPr="006B2993">
        <w:rPr>
          <w:rFonts w:ascii="Georgia" w:hAnsi="Georgia"/>
        </w:rPr>
        <w:t>un coordinamento tra l’imposizione dei residenti</w:t>
      </w:r>
      <w:r w:rsidR="002C20C7">
        <w:rPr>
          <w:rFonts w:ascii="Georgia" w:hAnsi="Georgia"/>
        </w:rPr>
        <w:t xml:space="preserve"> di uno Stato</w:t>
      </w:r>
      <w:r w:rsidR="006B2993" w:rsidRPr="006B2993">
        <w:rPr>
          <w:rFonts w:ascii="Georgia" w:hAnsi="Georgia"/>
        </w:rPr>
        <w:t xml:space="preserve"> per i </w:t>
      </w:r>
      <w:r w:rsidR="002E416F">
        <w:rPr>
          <w:rFonts w:ascii="Georgia" w:hAnsi="Georgia"/>
        </w:rPr>
        <w:t>red</w:t>
      </w:r>
      <w:r w:rsidR="002C20C7">
        <w:rPr>
          <w:rFonts w:ascii="Georgia" w:hAnsi="Georgia"/>
        </w:rPr>
        <w:t>d</w:t>
      </w:r>
      <w:r w:rsidR="002E416F">
        <w:rPr>
          <w:rFonts w:ascii="Georgia" w:hAnsi="Georgia"/>
        </w:rPr>
        <w:t>iti</w:t>
      </w:r>
      <w:r w:rsidR="006B2993" w:rsidRPr="006B2993">
        <w:rPr>
          <w:rFonts w:ascii="Georgia" w:hAnsi="Georgia"/>
        </w:rPr>
        <w:t xml:space="preserve"> prodotti all’estero</w:t>
      </w:r>
      <w:r w:rsidR="006B2993">
        <w:rPr>
          <w:rFonts w:ascii="Georgia" w:hAnsi="Georgia"/>
        </w:rPr>
        <w:t xml:space="preserve"> </w:t>
      </w:r>
      <w:r w:rsidR="006B2993" w:rsidRPr="006B2993">
        <w:rPr>
          <w:rFonts w:ascii="Georgia" w:hAnsi="Georgia"/>
        </w:rPr>
        <w:t xml:space="preserve">(principio di tassazione dell’utile mondiale) </w:t>
      </w:r>
      <w:r w:rsidR="002C20C7">
        <w:rPr>
          <w:rFonts w:ascii="Georgia" w:hAnsi="Georgia"/>
        </w:rPr>
        <w:t>con</w:t>
      </w:r>
      <w:r w:rsidR="006B2993" w:rsidRPr="006B2993">
        <w:rPr>
          <w:rFonts w:ascii="Georgia" w:hAnsi="Georgia"/>
        </w:rPr>
        <w:t xml:space="preserve"> quella dei non residenti per i redditi</w:t>
      </w:r>
      <w:r w:rsidR="006B2993">
        <w:rPr>
          <w:rFonts w:ascii="Georgia" w:hAnsi="Georgia"/>
        </w:rPr>
        <w:t xml:space="preserve"> </w:t>
      </w:r>
      <w:r w:rsidR="006B2993" w:rsidRPr="006B2993">
        <w:rPr>
          <w:rFonts w:ascii="Georgia" w:hAnsi="Georgia"/>
        </w:rPr>
        <w:t>prodotti nel territorio nazionale (espressione diretta del principio di territorialità</w:t>
      </w:r>
      <w:r w:rsidR="006B2993">
        <w:rPr>
          <w:rFonts w:ascii="Georgia" w:hAnsi="Georgia"/>
        </w:rPr>
        <w:t>)</w:t>
      </w:r>
      <w:r w:rsidR="006B2993" w:rsidRPr="006B2993">
        <w:rPr>
          <w:rFonts w:ascii="Georgia" w:hAnsi="Georgia"/>
        </w:rPr>
        <w:t>.</w:t>
      </w:r>
      <w:r w:rsidR="005D4BBF" w:rsidRPr="005D4BBF">
        <w:t xml:space="preserve"> </w:t>
      </w:r>
      <w:r w:rsidR="002C20C7">
        <w:rPr>
          <w:rFonts w:ascii="Georgia" w:hAnsi="Georgia"/>
        </w:rPr>
        <w:t>In ogni caso, il c</w:t>
      </w:r>
      <w:r w:rsidR="005D4BBF" w:rsidRPr="005D4BBF">
        <w:rPr>
          <w:rFonts w:ascii="Georgia" w:hAnsi="Georgia"/>
        </w:rPr>
        <w:t>riterio di collegamento personale per eccellenza è il principio di tassazione</w:t>
      </w:r>
      <w:r w:rsidR="005D4BBF">
        <w:rPr>
          <w:rFonts w:ascii="Georgia" w:hAnsi="Georgia"/>
        </w:rPr>
        <w:t xml:space="preserve"> </w:t>
      </w:r>
      <w:r w:rsidR="002C20C7">
        <w:rPr>
          <w:rFonts w:ascii="Georgia" w:hAnsi="Georgia"/>
        </w:rPr>
        <w:t>basato</w:t>
      </w:r>
      <w:r w:rsidR="005D4BBF" w:rsidRPr="005D4BBF">
        <w:rPr>
          <w:rFonts w:ascii="Georgia" w:hAnsi="Georgia"/>
        </w:rPr>
        <w:t xml:space="preserve"> sulla residenza, nato nella tradizione giuridica anglosassone ma ormai </w:t>
      </w:r>
      <w:proofErr w:type="spellStart"/>
      <w:r w:rsidR="005D4BBF" w:rsidRPr="005D4BBF">
        <w:rPr>
          <w:rFonts w:ascii="Georgia" w:hAnsi="Georgia"/>
        </w:rPr>
        <w:t>assurto</w:t>
      </w:r>
      <w:proofErr w:type="spellEnd"/>
      <w:r w:rsidR="005D4BBF" w:rsidRPr="005D4BBF">
        <w:rPr>
          <w:rFonts w:ascii="Georgia" w:hAnsi="Georgia"/>
        </w:rPr>
        <w:t xml:space="preserve"> al</w:t>
      </w:r>
      <w:r w:rsidR="005D4BBF">
        <w:rPr>
          <w:rFonts w:ascii="Georgia" w:hAnsi="Georgia"/>
        </w:rPr>
        <w:t xml:space="preserve"> </w:t>
      </w:r>
      <w:r w:rsidR="005D4BBF" w:rsidRPr="005D4BBF">
        <w:rPr>
          <w:rFonts w:ascii="Georgia" w:hAnsi="Georgia"/>
        </w:rPr>
        <w:t>rango di norma consuetudinaria general</w:t>
      </w:r>
      <w:r w:rsidR="005D4BBF">
        <w:rPr>
          <w:rFonts w:ascii="Georgia" w:hAnsi="Georgia"/>
        </w:rPr>
        <w:t>e</w:t>
      </w:r>
      <w:r w:rsidR="005D4BBF" w:rsidRPr="005D4BBF">
        <w:rPr>
          <w:rFonts w:ascii="Georgia" w:hAnsi="Georgia"/>
        </w:rPr>
        <w:t>. Detto criterio prevede che i soggetti residenti</w:t>
      </w:r>
      <w:r w:rsidR="005D4BBF">
        <w:rPr>
          <w:rFonts w:ascii="Georgia" w:hAnsi="Georgia"/>
        </w:rPr>
        <w:t xml:space="preserve"> </w:t>
      </w:r>
      <w:r w:rsidR="005D4BBF" w:rsidRPr="005D4BBF">
        <w:rPr>
          <w:rFonts w:ascii="Georgia" w:hAnsi="Georgia"/>
        </w:rPr>
        <w:t>in un determinato Stato vengano assoggettati ad imposizione per il loro reddito ovunque</w:t>
      </w:r>
      <w:r w:rsidR="005D4BBF">
        <w:rPr>
          <w:rFonts w:ascii="Georgia" w:hAnsi="Georgia"/>
        </w:rPr>
        <w:t xml:space="preserve"> </w:t>
      </w:r>
      <w:r w:rsidR="005D4BBF" w:rsidRPr="005D4BBF">
        <w:rPr>
          <w:rFonts w:ascii="Georgia" w:hAnsi="Georgia"/>
        </w:rPr>
        <w:t>prodotto, indipendentemente dal fatto che esso derivi da fonti nazionali o estere.</w:t>
      </w:r>
      <w:r w:rsidR="005D4BBF">
        <w:rPr>
          <w:rFonts w:ascii="Georgia" w:hAnsi="Georgia"/>
        </w:rPr>
        <w:t xml:space="preserve"> </w:t>
      </w:r>
      <w:r w:rsidR="002F43BF">
        <w:rPr>
          <w:rFonts w:ascii="Georgia" w:hAnsi="Georgia"/>
        </w:rPr>
        <w:t>Il fondamento</w:t>
      </w:r>
      <w:r w:rsidR="005D4BBF" w:rsidRPr="005D4BBF">
        <w:rPr>
          <w:rFonts w:ascii="Georgia" w:hAnsi="Georgia"/>
        </w:rPr>
        <w:t xml:space="preserve"> di tale principio è dunque la residenza del soggetto</w:t>
      </w:r>
      <w:r w:rsidR="005D4BBF">
        <w:rPr>
          <w:rFonts w:ascii="Georgia" w:hAnsi="Georgia"/>
        </w:rPr>
        <w:t xml:space="preserve"> </w:t>
      </w:r>
      <w:r w:rsidR="005D4BBF" w:rsidRPr="005D4BBF">
        <w:rPr>
          <w:rFonts w:ascii="Georgia" w:hAnsi="Georgia"/>
        </w:rPr>
        <w:t>contribuente, intesa come suo collegamento con il territorio in cui gode del reddito o</w:t>
      </w:r>
      <w:r w:rsidR="005D4BBF">
        <w:rPr>
          <w:rFonts w:ascii="Georgia" w:hAnsi="Georgia"/>
        </w:rPr>
        <w:t xml:space="preserve"> </w:t>
      </w:r>
      <w:r w:rsidR="005D4BBF" w:rsidRPr="005D4BBF">
        <w:rPr>
          <w:rFonts w:ascii="Georgia" w:hAnsi="Georgia"/>
        </w:rPr>
        <w:t>comunque fruisce dei servizi pubblici dello Stato. Si tratta di una specificazione del</w:t>
      </w:r>
      <w:r w:rsidR="005D4BBF">
        <w:rPr>
          <w:rFonts w:ascii="Georgia" w:hAnsi="Georgia"/>
        </w:rPr>
        <w:t xml:space="preserve"> </w:t>
      </w:r>
      <w:r w:rsidR="005D4BBF" w:rsidRPr="005D4BBF">
        <w:rPr>
          <w:rFonts w:ascii="Georgia" w:hAnsi="Georgia"/>
        </w:rPr>
        <w:t>principio di extraterritorialità della potestà impositiva degli Stati, secondo il quale la</w:t>
      </w:r>
      <w:r w:rsidR="005D4BBF">
        <w:rPr>
          <w:rFonts w:ascii="Georgia" w:hAnsi="Georgia"/>
        </w:rPr>
        <w:t xml:space="preserve"> </w:t>
      </w:r>
      <w:r w:rsidR="005D4BBF" w:rsidRPr="005D4BBF">
        <w:rPr>
          <w:rFonts w:ascii="Georgia" w:hAnsi="Georgia"/>
        </w:rPr>
        <w:t>sovranità dello Stato in materia tributaria non incontra limiti di diritto internazionale e</w:t>
      </w:r>
      <w:r w:rsidR="005D4BBF">
        <w:rPr>
          <w:rFonts w:ascii="Georgia" w:hAnsi="Georgia"/>
        </w:rPr>
        <w:t xml:space="preserve"> </w:t>
      </w:r>
      <w:r w:rsidR="005D4BBF" w:rsidRPr="005D4BBF">
        <w:rPr>
          <w:rFonts w:ascii="Georgia" w:hAnsi="Georgia"/>
        </w:rPr>
        <w:t>può esplicarsi anche fuori dei confini territoriali, in ragione del collegamento materiale</w:t>
      </w:r>
      <w:r w:rsidR="005D4BBF">
        <w:rPr>
          <w:rFonts w:ascii="Georgia" w:hAnsi="Georgia"/>
        </w:rPr>
        <w:t xml:space="preserve"> </w:t>
      </w:r>
      <w:r w:rsidR="005D4BBF" w:rsidRPr="005D4BBF">
        <w:rPr>
          <w:rFonts w:ascii="Georgia" w:hAnsi="Georgia"/>
        </w:rPr>
        <w:t>del contribuente con il territorio dello Stato.</w:t>
      </w:r>
      <w:r w:rsidR="005D4BBF">
        <w:rPr>
          <w:rFonts w:ascii="Georgia" w:hAnsi="Georgia"/>
        </w:rPr>
        <w:t xml:space="preserve"> </w:t>
      </w:r>
      <w:r w:rsidR="005D4BBF" w:rsidRPr="005D4BBF">
        <w:rPr>
          <w:rFonts w:ascii="Georgia" w:hAnsi="Georgia"/>
        </w:rPr>
        <w:t>A sostegno del principio in questione sono state addotte varie giustificazioni</w:t>
      </w:r>
      <w:r w:rsidR="005D4BBF">
        <w:rPr>
          <w:rFonts w:ascii="Georgia" w:hAnsi="Georgia"/>
        </w:rPr>
        <w:t xml:space="preserve"> </w:t>
      </w:r>
      <w:r w:rsidR="005D4BBF" w:rsidRPr="005D4BBF">
        <w:rPr>
          <w:rFonts w:ascii="Georgia" w:hAnsi="Georgia"/>
        </w:rPr>
        <w:t>teoriche. Innanzitutto, viene sottolineato il particolare vincolo di appartenenza che lega</w:t>
      </w:r>
      <w:r w:rsidR="005D4BBF">
        <w:rPr>
          <w:rFonts w:ascii="Georgia" w:hAnsi="Georgia"/>
        </w:rPr>
        <w:t xml:space="preserve"> </w:t>
      </w:r>
      <w:r w:rsidR="005D4BBF" w:rsidRPr="005D4BBF">
        <w:rPr>
          <w:rFonts w:ascii="Georgia" w:hAnsi="Georgia"/>
        </w:rPr>
        <w:t xml:space="preserve">un soggetto al suo Stato di residenza, in base al quale si ritiene doveroso che </w:t>
      </w:r>
      <w:r w:rsidR="005D4BBF" w:rsidRPr="005D4BBF">
        <w:rPr>
          <w:rFonts w:ascii="Georgia" w:hAnsi="Georgia"/>
        </w:rPr>
        <w:lastRenderedPageBreak/>
        <w:t>chi risiede</w:t>
      </w:r>
      <w:r w:rsidR="005D4BBF">
        <w:rPr>
          <w:rFonts w:ascii="Georgia" w:hAnsi="Georgia"/>
        </w:rPr>
        <w:t xml:space="preserve"> </w:t>
      </w:r>
      <w:r w:rsidR="005D4BBF" w:rsidRPr="005D4BBF">
        <w:rPr>
          <w:rFonts w:ascii="Georgia" w:hAnsi="Georgia"/>
        </w:rPr>
        <w:t>permanentemente o abitualmente in un dato territorio contribuisca alle spese comuni</w:t>
      </w:r>
      <w:r w:rsidR="005D4BBF">
        <w:rPr>
          <w:rFonts w:ascii="Georgia" w:hAnsi="Georgia"/>
        </w:rPr>
        <w:t xml:space="preserve"> </w:t>
      </w:r>
      <w:r w:rsidR="005D4BBF" w:rsidRPr="005D4BBF">
        <w:rPr>
          <w:rFonts w:ascii="Georgia" w:hAnsi="Georgia"/>
        </w:rPr>
        <w:t>della collettività di riferimento.</w:t>
      </w:r>
      <w:r w:rsidR="005D4BBF">
        <w:rPr>
          <w:rFonts w:ascii="Georgia" w:hAnsi="Georgia"/>
        </w:rPr>
        <w:t xml:space="preserve"> </w:t>
      </w:r>
      <w:r w:rsidR="005D4BBF" w:rsidRPr="005D4BBF">
        <w:rPr>
          <w:rFonts w:ascii="Georgia" w:hAnsi="Georgia"/>
        </w:rPr>
        <w:t>Secondariamente, si ripete spesso l’affermazione che il principio di residenza è</w:t>
      </w:r>
      <w:r w:rsidR="005D4BBF">
        <w:rPr>
          <w:rFonts w:ascii="Georgia" w:hAnsi="Georgia"/>
        </w:rPr>
        <w:t xml:space="preserve"> </w:t>
      </w:r>
      <w:r w:rsidR="005D4BBF" w:rsidRPr="005D4BBF">
        <w:rPr>
          <w:rFonts w:ascii="Georgia" w:hAnsi="Georgia"/>
        </w:rPr>
        <w:t>preferibile a quello della fonte perché quest’ultimo presterebbe maggiormente</w:t>
      </w:r>
      <w:r w:rsidR="005D4BBF">
        <w:rPr>
          <w:rFonts w:ascii="Georgia" w:hAnsi="Georgia"/>
        </w:rPr>
        <w:t xml:space="preserve"> </w:t>
      </w:r>
      <w:r w:rsidR="005D4BBF" w:rsidRPr="005D4BBF">
        <w:rPr>
          <w:rFonts w:ascii="Georgia" w:hAnsi="Georgia"/>
        </w:rPr>
        <w:t>il fianco a condotte evasive da parte del contribuente. Si presume infatti che l’assenza</w:t>
      </w:r>
      <w:r w:rsidR="005D4BBF">
        <w:rPr>
          <w:rFonts w:ascii="Georgia" w:hAnsi="Georgia"/>
        </w:rPr>
        <w:t xml:space="preserve"> </w:t>
      </w:r>
      <w:r w:rsidR="005D4BBF" w:rsidRPr="005D4BBF">
        <w:rPr>
          <w:rFonts w:ascii="Georgia" w:hAnsi="Georgia"/>
        </w:rPr>
        <w:t>dell’investitore straniero dal territorio renda più difficoltoso per lo Stato della fonte</w:t>
      </w:r>
      <w:r w:rsidR="005D4BBF">
        <w:rPr>
          <w:rFonts w:ascii="Georgia" w:hAnsi="Georgia"/>
        </w:rPr>
        <w:t xml:space="preserve"> </w:t>
      </w:r>
      <w:r w:rsidR="005D4BBF" w:rsidRPr="005D4BBF">
        <w:rPr>
          <w:rFonts w:ascii="Georgia" w:hAnsi="Georgia"/>
        </w:rPr>
        <w:t>rintracciare e tassare i redditi di tale soggetto.</w:t>
      </w:r>
      <w:r w:rsidR="005D4BBF">
        <w:rPr>
          <w:rFonts w:ascii="Georgia" w:hAnsi="Georgia"/>
        </w:rPr>
        <w:t xml:space="preserve"> </w:t>
      </w:r>
      <w:r w:rsidR="005D4BBF" w:rsidRPr="005D4BBF">
        <w:rPr>
          <w:rFonts w:ascii="Georgia" w:hAnsi="Georgia"/>
        </w:rPr>
        <w:t>Infine, il criterio di residenza è ritenuto coerente con il principio di capacità</w:t>
      </w:r>
      <w:r w:rsidR="005D4BBF">
        <w:rPr>
          <w:rFonts w:ascii="Georgia" w:hAnsi="Georgia"/>
        </w:rPr>
        <w:t xml:space="preserve"> </w:t>
      </w:r>
      <w:r w:rsidR="005D4BBF" w:rsidRPr="005D4BBF">
        <w:rPr>
          <w:rFonts w:ascii="Georgia" w:hAnsi="Georgia"/>
        </w:rPr>
        <w:t xml:space="preserve">contributiva, presente in molte </w:t>
      </w:r>
      <w:r w:rsidR="002C20C7">
        <w:rPr>
          <w:rFonts w:ascii="Georgia" w:hAnsi="Georgia"/>
        </w:rPr>
        <w:t>c</w:t>
      </w:r>
      <w:r w:rsidR="005D4BBF" w:rsidRPr="005D4BBF">
        <w:rPr>
          <w:rFonts w:ascii="Georgia" w:hAnsi="Georgia"/>
        </w:rPr>
        <w:t>ostituzioni nazionali. Assumendo come base</w:t>
      </w:r>
      <w:r w:rsidR="005D4BBF">
        <w:rPr>
          <w:rFonts w:ascii="Georgia" w:hAnsi="Georgia"/>
        </w:rPr>
        <w:t xml:space="preserve"> </w:t>
      </w:r>
      <w:r w:rsidR="005D4BBF" w:rsidRPr="005D4BBF">
        <w:rPr>
          <w:rFonts w:ascii="Georgia" w:hAnsi="Georgia"/>
        </w:rPr>
        <w:t>imponibile il reddito mondiale, lo Stato di residenza, infatti, tiene in considerazione ai</w:t>
      </w:r>
      <w:r w:rsidR="005D4BBF">
        <w:rPr>
          <w:rFonts w:ascii="Georgia" w:hAnsi="Georgia"/>
        </w:rPr>
        <w:t xml:space="preserve"> </w:t>
      </w:r>
      <w:r w:rsidR="005D4BBF" w:rsidRPr="005D4BBF">
        <w:rPr>
          <w:rFonts w:ascii="Georgia" w:hAnsi="Georgia"/>
        </w:rPr>
        <w:t>fini del calcolo dell’imposta progressiva la posizione finanziaria complessiva del</w:t>
      </w:r>
      <w:r w:rsidR="005D4BBF">
        <w:rPr>
          <w:rFonts w:ascii="Georgia" w:hAnsi="Georgia"/>
        </w:rPr>
        <w:t xml:space="preserve"> </w:t>
      </w:r>
      <w:r w:rsidR="005D4BBF" w:rsidRPr="005D4BBF">
        <w:rPr>
          <w:rFonts w:ascii="Georgia" w:hAnsi="Georgia"/>
        </w:rPr>
        <w:t>contribuente</w:t>
      </w:r>
      <w:r w:rsidR="005D4BBF">
        <w:rPr>
          <w:rFonts w:ascii="Georgia" w:hAnsi="Georgia"/>
        </w:rPr>
        <w:t>.</w:t>
      </w:r>
      <w:r w:rsidR="005D4BBF">
        <w:rPr>
          <w:rStyle w:val="Rimandonotaapidipagina"/>
          <w:rFonts w:ascii="Georgia" w:hAnsi="Georgia"/>
        </w:rPr>
        <w:footnoteReference w:id="5"/>
      </w:r>
      <w:r w:rsidR="003560F7">
        <w:rPr>
          <w:rFonts w:ascii="Georgia" w:hAnsi="Georgia"/>
        </w:rPr>
        <w:t xml:space="preserve"> </w:t>
      </w:r>
    </w:p>
    <w:p w14:paraId="61E87979" w14:textId="0106364B" w:rsidR="003560F7" w:rsidRPr="00297B01" w:rsidRDefault="002F43BF" w:rsidP="003560F7">
      <w:pPr>
        <w:spacing w:line="360" w:lineRule="auto"/>
        <w:jc w:val="both"/>
        <w:rPr>
          <w:rFonts w:ascii="Georgia" w:hAnsi="Georgia"/>
        </w:rPr>
      </w:pPr>
      <w:r w:rsidRPr="00E953A3">
        <w:rPr>
          <w:rFonts w:ascii="Georgia" w:hAnsi="Georgia"/>
        </w:rPr>
        <w:t>Di fatti, è</w:t>
      </w:r>
      <w:r w:rsidR="003560F7" w:rsidRPr="00E953A3">
        <w:rPr>
          <w:rFonts w:ascii="Georgia" w:hAnsi="Georgia"/>
        </w:rPr>
        <w:t xml:space="preserve"> lo stesso commentario all’art. 18 del modello OCSE a stabilire che:</w:t>
      </w:r>
      <w:r w:rsidR="008A26C5" w:rsidRPr="00E953A3">
        <w:rPr>
          <w:rFonts w:ascii="Georgia" w:hAnsi="Georgia"/>
        </w:rPr>
        <w:t xml:space="preserve"> </w:t>
      </w:r>
      <w:r w:rsidR="00E953A3">
        <w:rPr>
          <w:rFonts w:ascii="Georgia" w:hAnsi="Georgia"/>
        </w:rPr>
        <w:t>“</w:t>
      </w:r>
      <w:r w:rsidR="008A26C5" w:rsidRPr="00E953A3">
        <w:rPr>
          <w:rFonts w:ascii="Georgia" w:hAnsi="Georgia"/>
          <w:i/>
          <w:iCs/>
        </w:rPr>
        <w:t>Lo scopo della previsione è assicurare, per quanto possibile, che un lavoratore non venga scoraggiato da</w:t>
      </w:r>
      <w:r w:rsidR="00E953A3" w:rsidRPr="00E953A3">
        <w:rPr>
          <w:rFonts w:ascii="Georgia" w:hAnsi="Georgia"/>
          <w:i/>
          <w:iCs/>
        </w:rPr>
        <w:t>ll’assumere incarichi all’estero in ragione del regime di tassazione contributivo</w:t>
      </w:r>
      <w:r w:rsidR="00F6040D">
        <w:rPr>
          <w:rFonts w:ascii="Georgia" w:hAnsi="Georgia"/>
          <w:i/>
          <w:iCs/>
        </w:rPr>
        <w:t xml:space="preserve">. </w:t>
      </w:r>
      <w:r w:rsidR="00E953A3" w:rsidRPr="00E953A3">
        <w:rPr>
          <w:rFonts w:ascii="Georgia" w:hAnsi="Georgia"/>
          <w:i/>
          <w:iCs/>
        </w:rPr>
        <w:t>La disposizione cerca, per prima cosa, di determinare</w:t>
      </w:r>
      <w:r w:rsidR="00E953A3" w:rsidRPr="00E953A3">
        <w:rPr>
          <w:i/>
          <w:iCs/>
        </w:rPr>
        <w:t xml:space="preserve"> </w:t>
      </w:r>
      <w:r w:rsidR="00E953A3" w:rsidRPr="00E953A3">
        <w:rPr>
          <w:rFonts w:ascii="Georgia" w:hAnsi="Georgia"/>
          <w:i/>
          <w:iCs/>
        </w:rPr>
        <w:t>l’equivalenza generale dei piani pensionistici nei due paesi e poi stabilire limiti alla deducibilità dei contributi dei dipendenti in base ai limiti previsti dalle leggi di entrambi i paesi</w:t>
      </w:r>
      <w:r w:rsidR="00E953A3">
        <w:rPr>
          <w:rFonts w:ascii="Georgia" w:hAnsi="Georgia"/>
        </w:rPr>
        <w:t>”</w:t>
      </w:r>
      <w:r w:rsidR="00E953A3">
        <w:rPr>
          <w:rStyle w:val="Rimandonotaapidipagina"/>
          <w:rFonts w:ascii="Georgia" w:hAnsi="Georgia"/>
        </w:rPr>
        <w:footnoteReference w:id="6"/>
      </w:r>
      <w:r w:rsidR="003560F7" w:rsidRPr="00E953A3">
        <w:rPr>
          <w:rFonts w:ascii="Georgia" w:hAnsi="Georgia"/>
        </w:rPr>
        <w:t xml:space="preserve"> </w:t>
      </w:r>
      <w:r w:rsidR="00E953A3">
        <w:rPr>
          <w:rFonts w:ascii="Georgia" w:hAnsi="Georgia"/>
        </w:rPr>
        <w:t>ed ancora</w:t>
      </w:r>
      <w:r w:rsidR="00022739">
        <w:rPr>
          <w:rFonts w:ascii="Georgia" w:hAnsi="Georgia"/>
        </w:rPr>
        <w:t>:</w:t>
      </w:r>
      <w:r w:rsidR="00E953A3">
        <w:rPr>
          <w:rFonts w:ascii="Georgia" w:hAnsi="Georgia"/>
        </w:rPr>
        <w:t xml:space="preserve"> </w:t>
      </w:r>
      <w:r w:rsidR="003560F7" w:rsidRPr="00442C2B">
        <w:rPr>
          <w:rFonts w:ascii="Georgia" w:hAnsi="Georgia"/>
        </w:rPr>
        <w:t>“</w:t>
      </w:r>
      <w:r w:rsidR="00442C2B" w:rsidRPr="00442C2B">
        <w:rPr>
          <w:rFonts w:ascii="Georgia" w:hAnsi="Georgia"/>
          <w:i/>
          <w:iCs/>
        </w:rPr>
        <w:t>Varie considerazioni politiche e amministrative sostengono il principio secondo cui il diritto di imposizione in relazione a questo tipo di pensione, e ad altre remunerazioni analoghe, dovrebbe essere lasciato allo Stato di residenza</w:t>
      </w:r>
      <w:r w:rsidR="003560F7" w:rsidRPr="00442C2B">
        <w:rPr>
          <w:rFonts w:ascii="Georgia" w:hAnsi="Georgia"/>
          <w:i/>
          <w:iCs/>
        </w:rPr>
        <w:t xml:space="preserve">. </w:t>
      </w:r>
      <w:r w:rsidR="00442C2B" w:rsidRPr="00442C2B">
        <w:rPr>
          <w:rFonts w:ascii="Georgia" w:hAnsi="Georgia"/>
          <w:i/>
          <w:iCs/>
        </w:rPr>
        <w:t>Ad esempio, lo Stato di residenza del destinatario di una pensione è in una posizione migliore rispetto a qualsiasi altro Stato per tenere conto della capacità complessiva del destinatario di pagare le tasse, che dipende principalmente dal reddito mondiale e da circostanze personali come le responsabilità familiari.</w:t>
      </w:r>
      <w:r w:rsidR="00442C2B">
        <w:rPr>
          <w:rFonts w:ascii="Georgia" w:hAnsi="Georgia"/>
          <w:i/>
          <w:iCs/>
        </w:rPr>
        <w:t xml:space="preserve"> </w:t>
      </w:r>
      <w:r w:rsidR="00442C2B" w:rsidRPr="00442C2B">
        <w:rPr>
          <w:rFonts w:ascii="Georgia" w:hAnsi="Georgia"/>
          <w:i/>
          <w:iCs/>
        </w:rPr>
        <w:t>Questa soluzione evita inoltre di imporre al beneficiario di questo tipo di pensione l'onere amministrativo di dover rispettare obblighi fiscali in Stati diversi dallo Stato di residenza del beneficiario</w:t>
      </w:r>
      <w:r w:rsidR="003560F7" w:rsidRPr="00442C2B">
        <w:rPr>
          <w:rFonts w:ascii="Georgia" w:hAnsi="Georgia"/>
        </w:rPr>
        <w:t>”</w:t>
      </w:r>
      <w:r w:rsidR="00297B01">
        <w:rPr>
          <w:rStyle w:val="Rimandonotaapidipagina"/>
          <w:rFonts w:ascii="Georgia" w:hAnsi="Georgia"/>
        </w:rPr>
        <w:footnoteReference w:id="7"/>
      </w:r>
      <w:r w:rsidR="003560F7" w:rsidRPr="00442C2B">
        <w:rPr>
          <w:rFonts w:ascii="Georgia" w:hAnsi="Georgia"/>
        </w:rPr>
        <w:t>.</w:t>
      </w:r>
    </w:p>
    <w:p w14:paraId="6A653AC9" w14:textId="302162CC" w:rsidR="00BD0666" w:rsidRDefault="002F43BF" w:rsidP="00D1311C">
      <w:pPr>
        <w:spacing w:line="360" w:lineRule="auto"/>
        <w:jc w:val="both"/>
        <w:rPr>
          <w:rFonts w:ascii="Georgia" w:hAnsi="Georgia"/>
        </w:rPr>
      </w:pPr>
      <w:r>
        <w:rPr>
          <w:rFonts w:ascii="Georgia" w:hAnsi="Georgia"/>
        </w:rPr>
        <w:t>Considerata</w:t>
      </w:r>
      <w:r w:rsidR="002C20C7">
        <w:rPr>
          <w:rFonts w:ascii="Georgia" w:hAnsi="Georgia"/>
        </w:rPr>
        <w:t xml:space="preserve"> la </w:t>
      </w:r>
      <w:r w:rsidR="002C20C7" w:rsidRPr="002C20C7">
        <w:rPr>
          <w:rFonts w:ascii="Georgia" w:hAnsi="Georgia"/>
          <w:i/>
          <w:iCs/>
        </w:rPr>
        <w:t>ratio</w:t>
      </w:r>
      <w:r w:rsidR="002C20C7">
        <w:rPr>
          <w:rFonts w:ascii="Georgia" w:hAnsi="Georgia"/>
        </w:rPr>
        <w:t xml:space="preserve"> della norma, </w:t>
      </w:r>
      <w:r>
        <w:rPr>
          <w:rFonts w:ascii="Georgia" w:hAnsi="Georgia"/>
        </w:rPr>
        <w:t>torniamo</w:t>
      </w:r>
      <w:r w:rsidR="002C20C7">
        <w:rPr>
          <w:rFonts w:ascii="Georgia" w:hAnsi="Georgia"/>
        </w:rPr>
        <w:t xml:space="preserve"> dunque </w:t>
      </w:r>
      <w:r>
        <w:rPr>
          <w:rFonts w:ascii="Georgia" w:hAnsi="Georgia"/>
        </w:rPr>
        <w:t>al</w:t>
      </w:r>
      <w:r w:rsidR="00A50AC9">
        <w:rPr>
          <w:rFonts w:ascii="Georgia" w:hAnsi="Georgia"/>
        </w:rPr>
        <w:t xml:space="preserve"> contenuto della</w:t>
      </w:r>
      <w:r w:rsidR="002C20C7">
        <w:rPr>
          <w:rFonts w:ascii="Georgia" w:hAnsi="Georgia"/>
        </w:rPr>
        <w:t xml:space="preserve"> circolare.</w:t>
      </w:r>
    </w:p>
    <w:p w14:paraId="21340507" w14:textId="77777777" w:rsidR="00E112EB" w:rsidRDefault="00E112EB" w:rsidP="00E112EB">
      <w:pPr>
        <w:jc w:val="center"/>
      </w:pPr>
      <w:r>
        <w:rPr>
          <w:rFonts w:ascii="Georgia" w:hAnsi="Georgia"/>
        </w:rPr>
        <w:t>***</w:t>
      </w:r>
    </w:p>
    <w:p w14:paraId="15931602" w14:textId="3687D4BA" w:rsidR="00D72DE0" w:rsidRDefault="00E112EB" w:rsidP="00E112EB">
      <w:pPr>
        <w:spacing w:line="360" w:lineRule="auto"/>
        <w:jc w:val="both"/>
        <w:rPr>
          <w:rFonts w:ascii="Georgia" w:hAnsi="Georgia"/>
        </w:rPr>
      </w:pPr>
      <w:r>
        <w:rPr>
          <w:rFonts w:ascii="Georgia" w:hAnsi="Georgia"/>
        </w:rPr>
        <w:t>Abbiamo detto che i</w:t>
      </w:r>
      <w:r w:rsidRPr="00E112EB">
        <w:rPr>
          <w:rFonts w:ascii="Georgia" w:hAnsi="Georgia"/>
        </w:rPr>
        <w:t>l terzo comma</w:t>
      </w:r>
      <w:r>
        <w:rPr>
          <w:rFonts w:ascii="Georgia" w:hAnsi="Georgia"/>
        </w:rPr>
        <w:t xml:space="preserve"> dell’art. 18</w:t>
      </w:r>
      <w:r w:rsidRPr="00E112EB">
        <w:rPr>
          <w:rFonts w:ascii="Georgia" w:hAnsi="Georgia"/>
        </w:rPr>
        <w:t xml:space="preserve"> </w:t>
      </w:r>
      <w:r w:rsidR="00712FF9">
        <w:rPr>
          <w:rFonts w:ascii="Georgia" w:hAnsi="Georgia"/>
        </w:rPr>
        <w:t xml:space="preserve">della Convenzione </w:t>
      </w:r>
      <w:r w:rsidRPr="00E112EB">
        <w:rPr>
          <w:rFonts w:ascii="Georgia" w:hAnsi="Georgia"/>
        </w:rPr>
        <w:t>inverte il principio di tassazione</w:t>
      </w:r>
      <w:r w:rsidR="00CC6BA5">
        <w:rPr>
          <w:rFonts w:ascii="Georgia" w:hAnsi="Georgia"/>
        </w:rPr>
        <w:t xml:space="preserve"> quando stabilisce che, indipendentemente dal par. 1, le pensioni e gli altri pagamenti analoghi ricevuti nell’ambito della legislazione sociale di uno Stato contraente sono imponibili soltanto in detto Stato.</w:t>
      </w:r>
      <w:r w:rsidR="00D72DE0">
        <w:rPr>
          <w:rFonts w:ascii="Georgia" w:hAnsi="Georgia"/>
        </w:rPr>
        <w:t xml:space="preserve"> </w:t>
      </w:r>
      <w:r w:rsidR="00712FF9">
        <w:rPr>
          <w:rFonts w:ascii="Georgia" w:hAnsi="Georgia"/>
        </w:rPr>
        <w:t>Sul punto, l</w:t>
      </w:r>
      <w:r w:rsidR="00F6040D">
        <w:rPr>
          <w:rFonts w:ascii="Georgia" w:hAnsi="Georgia"/>
        </w:rPr>
        <w:t>a posizione della circolare è netta</w:t>
      </w:r>
      <w:r w:rsidR="00D72DE0">
        <w:rPr>
          <w:rFonts w:ascii="Georgia" w:hAnsi="Georgia"/>
        </w:rPr>
        <w:t>: “</w:t>
      </w:r>
      <w:r w:rsidR="00D72DE0" w:rsidRPr="00C15386">
        <w:rPr>
          <w:rFonts w:ascii="Georgia" w:hAnsi="Georgia"/>
          <w:u w:val="single"/>
        </w:rPr>
        <w:t>Sono assoggettate ad imposizione esclusivamente nella Repubblica di San Marino, e in conformità alla legislazione ivi in vigore, le pensioni (e i pagamenti analoghi) che rientrano nell’ambito della legislazione sammarinese di sicurezza sociale</w:t>
      </w:r>
      <w:r w:rsidR="00D72DE0">
        <w:rPr>
          <w:rFonts w:ascii="Georgia" w:hAnsi="Georgia"/>
        </w:rPr>
        <w:t xml:space="preserve">”. </w:t>
      </w:r>
    </w:p>
    <w:p w14:paraId="2A88E439" w14:textId="5C5A338C" w:rsidR="00C15386" w:rsidRPr="001E5A67" w:rsidRDefault="00C15386" w:rsidP="00C15386">
      <w:pPr>
        <w:spacing w:after="0" w:line="360" w:lineRule="auto"/>
        <w:jc w:val="both"/>
        <w:rPr>
          <w:rFonts w:ascii="Georgia" w:hAnsi="Georgia"/>
          <w:i/>
          <w:iCs/>
          <w:u w:val="single"/>
        </w:rPr>
      </w:pPr>
      <w:r>
        <w:rPr>
          <w:rFonts w:ascii="Georgia" w:hAnsi="Georgia"/>
        </w:rPr>
        <w:lastRenderedPageBreak/>
        <w:t xml:space="preserve">Dopodiché la Circolare fa riferimento al commentario OCSE (par. 28) per definire il perimetro della </w:t>
      </w:r>
      <w:r w:rsidR="00712FF9">
        <w:rPr>
          <w:rFonts w:ascii="Georgia" w:hAnsi="Georgia"/>
        </w:rPr>
        <w:t>nozione</w:t>
      </w:r>
      <w:r>
        <w:rPr>
          <w:rFonts w:ascii="Georgia" w:hAnsi="Georgia"/>
        </w:rPr>
        <w:t xml:space="preserve"> di sicurezza sociale. In particolare,</w:t>
      </w:r>
      <w:r w:rsidR="00C059FF">
        <w:rPr>
          <w:rFonts w:ascii="Georgia" w:hAnsi="Georgia"/>
        </w:rPr>
        <w:t xml:space="preserve"> si legge nel commentario:</w:t>
      </w:r>
      <w:r>
        <w:rPr>
          <w:rFonts w:ascii="Georgia" w:hAnsi="Georgia"/>
        </w:rPr>
        <w:t xml:space="preserve"> </w:t>
      </w:r>
      <w:r w:rsidR="00C059FF">
        <w:rPr>
          <w:rFonts w:ascii="Georgia" w:hAnsi="Georgia"/>
        </w:rPr>
        <w:t>“</w:t>
      </w:r>
      <w:r w:rsidRPr="00C059FF">
        <w:rPr>
          <w:rFonts w:ascii="Georgia" w:hAnsi="Georgia"/>
          <w:i/>
          <w:iCs/>
        </w:rPr>
        <w:t xml:space="preserve">l’espressione “sicurezza sociale” si riferisce a un sistema di protezione obbligatoria istituito da uno Stato con l'obiettivo di garantire ai propri cittadini un livello minimo di reddito o di benefici pensionistici o di ridurre l'impatto finanziario di eventi quali disoccupazione, invalidità, malattia, o morte. Caratteristica comune dei sistemi di sicurezza sociale è quella per cui il livello dei benefici concessi è determinato dallo Stato. </w:t>
      </w:r>
      <w:r w:rsidRPr="001E5A67">
        <w:rPr>
          <w:rFonts w:ascii="Georgia" w:hAnsi="Georgia"/>
          <w:i/>
          <w:iCs/>
          <w:u w:val="single"/>
        </w:rPr>
        <w:t>I pagamenti che potrebbero rientrare nell'ambito di applicazione della disposizione di cui al par. 3 dell'art. 18 includono:</w:t>
      </w:r>
    </w:p>
    <w:p w14:paraId="2FBF2DD8" w14:textId="776F6BDF" w:rsidR="00C15386" w:rsidRPr="00C059FF" w:rsidRDefault="00C15386" w:rsidP="009D394A">
      <w:pPr>
        <w:pStyle w:val="Paragrafoelenco"/>
        <w:numPr>
          <w:ilvl w:val="0"/>
          <w:numId w:val="5"/>
        </w:numPr>
        <w:spacing w:after="0" w:line="360" w:lineRule="auto"/>
        <w:jc w:val="both"/>
        <w:rPr>
          <w:rFonts w:ascii="Georgia" w:hAnsi="Georgia"/>
          <w:i/>
          <w:iCs/>
          <w:u w:val="single"/>
        </w:rPr>
      </w:pPr>
      <w:r w:rsidRPr="00C059FF">
        <w:rPr>
          <w:rFonts w:ascii="Georgia" w:hAnsi="Georgia"/>
          <w:i/>
          <w:iCs/>
          <w:u w:val="single"/>
        </w:rPr>
        <w:t xml:space="preserve">le pensioni di anzianità (lavorativa), riconosciute ai cittadini in virtù di un piano pensionistico pubblico; </w:t>
      </w:r>
    </w:p>
    <w:p w14:paraId="44EB6C9F" w14:textId="4AF93DEF" w:rsidR="00C15386" w:rsidRPr="00C059FF" w:rsidRDefault="00C15386" w:rsidP="009D394A">
      <w:pPr>
        <w:pStyle w:val="Paragrafoelenco"/>
        <w:numPr>
          <w:ilvl w:val="0"/>
          <w:numId w:val="5"/>
        </w:numPr>
        <w:spacing w:after="0" w:line="360" w:lineRule="auto"/>
        <w:jc w:val="both"/>
        <w:rPr>
          <w:rFonts w:ascii="Georgia" w:hAnsi="Georgia"/>
          <w:i/>
          <w:iCs/>
        </w:rPr>
      </w:pPr>
      <w:r w:rsidRPr="00C059FF">
        <w:rPr>
          <w:rFonts w:ascii="Georgia" w:hAnsi="Georgia"/>
          <w:i/>
          <w:iCs/>
        </w:rPr>
        <w:t>le pensioni di vecchiaia;</w:t>
      </w:r>
    </w:p>
    <w:p w14:paraId="77DD1ECE" w14:textId="71EC1489" w:rsidR="00C15386" w:rsidRPr="00C059FF" w:rsidRDefault="00C15386" w:rsidP="009D394A">
      <w:pPr>
        <w:pStyle w:val="Paragrafoelenco"/>
        <w:numPr>
          <w:ilvl w:val="0"/>
          <w:numId w:val="5"/>
        </w:numPr>
        <w:spacing w:after="0" w:line="360" w:lineRule="auto"/>
        <w:jc w:val="both"/>
        <w:rPr>
          <w:rFonts w:ascii="Georgia" w:hAnsi="Georgia"/>
          <w:i/>
          <w:iCs/>
        </w:rPr>
      </w:pPr>
      <w:r w:rsidRPr="00C059FF">
        <w:rPr>
          <w:rFonts w:ascii="Georgia" w:hAnsi="Georgia"/>
          <w:i/>
          <w:iCs/>
        </w:rPr>
        <w:t xml:space="preserve">le prestazioni di disoccupazione, invalidità, maternità; </w:t>
      </w:r>
    </w:p>
    <w:p w14:paraId="3762AA6B" w14:textId="24806C45" w:rsidR="00C15386" w:rsidRPr="00FD72A6" w:rsidRDefault="00C15386" w:rsidP="00C15386">
      <w:pPr>
        <w:pStyle w:val="Paragrafoelenco"/>
        <w:numPr>
          <w:ilvl w:val="0"/>
          <w:numId w:val="5"/>
        </w:numPr>
        <w:spacing w:after="0" w:line="360" w:lineRule="auto"/>
        <w:jc w:val="both"/>
        <w:rPr>
          <w:rFonts w:ascii="Georgia" w:hAnsi="Georgia"/>
          <w:i/>
          <w:iCs/>
        </w:rPr>
      </w:pPr>
      <w:r w:rsidRPr="00C059FF">
        <w:rPr>
          <w:rFonts w:ascii="Georgia" w:hAnsi="Georgia"/>
          <w:i/>
          <w:iCs/>
        </w:rPr>
        <w:t xml:space="preserve">le pensioni di reversibilità, malattia, assistenza sociale; </w:t>
      </w:r>
    </w:p>
    <w:p w14:paraId="71187ED2" w14:textId="7A850A13" w:rsidR="00A007E6" w:rsidRDefault="00C15386" w:rsidP="00D1311C">
      <w:pPr>
        <w:pStyle w:val="Paragrafoelenco"/>
        <w:numPr>
          <w:ilvl w:val="0"/>
          <w:numId w:val="5"/>
        </w:numPr>
        <w:spacing w:after="0" w:line="360" w:lineRule="auto"/>
        <w:jc w:val="both"/>
        <w:rPr>
          <w:rFonts w:ascii="Georgia" w:hAnsi="Georgia"/>
          <w:i/>
          <w:iCs/>
        </w:rPr>
      </w:pPr>
      <w:r w:rsidRPr="00C059FF">
        <w:rPr>
          <w:rFonts w:ascii="Georgia" w:hAnsi="Georgia"/>
          <w:i/>
          <w:iCs/>
        </w:rPr>
        <w:t xml:space="preserve">le prestazioni a sostegno della famiglia effettuate da uno Stato o da enti pubblici </w:t>
      </w:r>
      <w:r w:rsidR="009D394A" w:rsidRPr="00C059FF">
        <w:rPr>
          <w:rFonts w:ascii="Georgia" w:hAnsi="Georgia"/>
          <w:i/>
          <w:iCs/>
        </w:rPr>
        <w:t xml:space="preserve"> </w:t>
      </w:r>
      <w:r w:rsidRPr="00C059FF">
        <w:rPr>
          <w:rFonts w:ascii="Georgia" w:hAnsi="Georgia"/>
          <w:i/>
          <w:iCs/>
        </w:rPr>
        <w:t>appositamente istituiti</w:t>
      </w:r>
      <w:r w:rsidR="00C059FF">
        <w:rPr>
          <w:rFonts w:ascii="Georgia" w:hAnsi="Georgia"/>
          <w:i/>
          <w:iCs/>
        </w:rPr>
        <w:t>”</w:t>
      </w:r>
      <w:r w:rsidRPr="00C059FF">
        <w:rPr>
          <w:rFonts w:ascii="Georgia" w:hAnsi="Georgia"/>
          <w:i/>
          <w:iCs/>
        </w:rPr>
        <w:t>.</w:t>
      </w:r>
      <w:r w:rsidR="00DF072C">
        <w:rPr>
          <w:rStyle w:val="Rimandonotaapidipagina"/>
          <w:rFonts w:ascii="Georgia" w:hAnsi="Georgia"/>
          <w:i/>
          <w:iCs/>
        </w:rPr>
        <w:footnoteReference w:id="8"/>
      </w:r>
    </w:p>
    <w:p w14:paraId="2E01C554" w14:textId="77777777" w:rsidR="00022739" w:rsidRPr="00022739" w:rsidRDefault="00022739" w:rsidP="00022739">
      <w:pPr>
        <w:spacing w:after="0" w:line="360" w:lineRule="auto"/>
        <w:ind w:left="360"/>
        <w:jc w:val="both"/>
        <w:rPr>
          <w:rFonts w:ascii="Georgia" w:hAnsi="Georgia"/>
          <w:i/>
          <w:iCs/>
        </w:rPr>
      </w:pPr>
    </w:p>
    <w:p w14:paraId="7746FA4B" w14:textId="4F91FE60" w:rsidR="00A007E6" w:rsidRDefault="00A007E6" w:rsidP="00D1311C">
      <w:pPr>
        <w:spacing w:line="360" w:lineRule="auto"/>
        <w:jc w:val="both"/>
        <w:rPr>
          <w:rFonts w:ascii="Georgia" w:hAnsi="Georgia"/>
        </w:rPr>
      </w:pPr>
      <w:r>
        <w:rPr>
          <w:rFonts w:ascii="Georgia" w:hAnsi="Georgia"/>
        </w:rPr>
        <w:t>Pertanto, l’interpretazione sammarinese dell’art. 18, come esplicitata nella Circolare</w:t>
      </w:r>
      <w:r w:rsidR="00AF200F">
        <w:rPr>
          <w:rFonts w:ascii="Georgia" w:hAnsi="Georgia"/>
        </w:rPr>
        <w:t xml:space="preserve">, </w:t>
      </w:r>
      <w:r>
        <w:rPr>
          <w:rFonts w:ascii="Georgia" w:hAnsi="Georgia"/>
        </w:rPr>
        <w:t>risulta conforme al commentario OCSE.</w:t>
      </w:r>
    </w:p>
    <w:p w14:paraId="2F9BD9CE" w14:textId="406C9F78" w:rsidR="00A007E6" w:rsidRDefault="00A007E6" w:rsidP="00D1311C">
      <w:pPr>
        <w:spacing w:line="360" w:lineRule="auto"/>
        <w:jc w:val="both"/>
        <w:rPr>
          <w:rFonts w:ascii="Georgia" w:hAnsi="Georgia"/>
          <w:u w:val="single"/>
        </w:rPr>
      </w:pPr>
      <w:r>
        <w:rPr>
          <w:rFonts w:ascii="Georgia" w:hAnsi="Georgia"/>
        </w:rPr>
        <w:t>Tuttavia, il commentario</w:t>
      </w:r>
      <w:r>
        <w:rPr>
          <w:rStyle w:val="Rimandonotaapidipagina"/>
          <w:rFonts w:ascii="Georgia" w:hAnsi="Georgia"/>
        </w:rPr>
        <w:footnoteReference w:id="9"/>
      </w:r>
      <w:r>
        <w:rPr>
          <w:rFonts w:ascii="Georgia" w:hAnsi="Georgia"/>
        </w:rPr>
        <w:t xml:space="preserve"> </w:t>
      </w:r>
      <w:r w:rsidR="00B4355E" w:rsidRPr="00794829">
        <w:rPr>
          <w:rFonts w:ascii="Georgia" w:hAnsi="Georgia"/>
          <w:u w:val="single"/>
        </w:rPr>
        <w:t>avverte gli Stati che nel caso in cui</w:t>
      </w:r>
      <w:r w:rsidRPr="00794829">
        <w:rPr>
          <w:rFonts w:ascii="Georgia" w:hAnsi="Georgia"/>
          <w:u w:val="single"/>
        </w:rPr>
        <w:t xml:space="preserve"> l’ambito di applicazione della norma possa apparire incerto</w:t>
      </w:r>
      <w:r w:rsidR="00B4355E" w:rsidRPr="00794829">
        <w:rPr>
          <w:rFonts w:ascii="Georgia" w:hAnsi="Georgia"/>
          <w:u w:val="single"/>
        </w:rPr>
        <w:t xml:space="preserve"> </w:t>
      </w:r>
      <w:r w:rsidR="00370FCA">
        <w:rPr>
          <w:rFonts w:ascii="Georgia" w:hAnsi="Georgia"/>
          <w:u w:val="single"/>
        </w:rPr>
        <w:t>(</w:t>
      </w:r>
      <w:r w:rsidR="00B4355E" w:rsidRPr="00794829">
        <w:rPr>
          <w:rFonts w:ascii="Georgia" w:hAnsi="Georgia"/>
          <w:u w:val="single"/>
        </w:rPr>
        <w:t>dal momento che i sistemi di sicurezza sociale degli Stati contraenti potrebbero presentare differenze sostanziali</w:t>
      </w:r>
      <w:r w:rsidR="00370FCA">
        <w:rPr>
          <w:rFonts w:ascii="Georgia" w:hAnsi="Georgia"/>
          <w:u w:val="single"/>
        </w:rPr>
        <w:t>)</w:t>
      </w:r>
      <w:r w:rsidR="00B4355E" w:rsidRPr="00794829">
        <w:rPr>
          <w:rFonts w:ascii="Georgia" w:hAnsi="Georgia"/>
          <w:u w:val="single"/>
        </w:rPr>
        <w:t xml:space="preserve"> è compito di questi ultimi verificare</w:t>
      </w:r>
      <w:r w:rsidR="00712FF9">
        <w:rPr>
          <w:rFonts w:ascii="Georgia" w:hAnsi="Georgia"/>
          <w:u w:val="single"/>
        </w:rPr>
        <w:t xml:space="preserve"> (</w:t>
      </w:r>
      <w:r w:rsidR="00B4355E" w:rsidRPr="00794829">
        <w:rPr>
          <w:rFonts w:ascii="Georgia" w:hAnsi="Georgia"/>
          <w:u w:val="single"/>
        </w:rPr>
        <w:t>nel corso delle negoziazioni bilaterali</w:t>
      </w:r>
      <w:r w:rsidR="00712FF9">
        <w:rPr>
          <w:rFonts w:ascii="Georgia" w:hAnsi="Georgia"/>
          <w:u w:val="single"/>
        </w:rPr>
        <w:t>)</w:t>
      </w:r>
      <w:r w:rsidR="00B4355E" w:rsidRPr="00794829">
        <w:rPr>
          <w:rFonts w:ascii="Georgia" w:hAnsi="Georgia"/>
          <w:u w:val="single"/>
        </w:rPr>
        <w:t xml:space="preserve"> che vi sia un comune intendimento di ciò che rientra nell’ambito di applicazione del par. 3 dell’art. 18.</w:t>
      </w:r>
    </w:p>
    <w:p w14:paraId="2C317BBE" w14:textId="600FC75A" w:rsidR="00A3090C" w:rsidRDefault="00E27B43" w:rsidP="00D1311C">
      <w:pPr>
        <w:spacing w:line="360" w:lineRule="auto"/>
        <w:jc w:val="both"/>
        <w:rPr>
          <w:rFonts w:ascii="Georgia" w:hAnsi="Georgia"/>
          <w:u w:val="single"/>
        </w:rPr>
      </w:pPr>
      <w:r w:rsidRPr="00E27B43">
        <w:rPr>
          <w:rFonts w:ascii="Georgia" w:hAnsi="Georgia"/>
        </w:rPr>
        <w:t xml:space="preserve">Per quanto riguarda dunque </w:t>
      </w:r>
      <w:r>
        <w:rPr>
          <w:rFonts w:ascii="Georgia" w:hAnsi="Georgia"/>
        </w:rPr>
        <w:t xml:space="preserve">il caso del lavoratore transfrontaliero residente in Italia, la Circolare </w:t>
      </w:r>
      <w:r w:rsidR="00515DC6">
        <w:rPr>
          <w:rFonts w:ascii="Georgia" w:hAnsi="Georgia"/>
        </w:rPr>
        <w:t>precisa</w:t>
      </w:r>
      <w:r>
        <w:rPr>
          <w:rFonts w:ascii="Georgia" w:hAnsi="Georgia"/>
        </w:rPr>
        <w:t xml:space="preserve"> che </w:t>
      </w:r>
      <w:r w:rsidRPr="005C7FFC">
        <w:rPr>
          <w:rFonts w:ascii="Georgia" w:hAnsi="Georgia"/>
          <w:u w:val="single"/>
        </w:rPr>
        <w:t>l’ente sammarinese che eroga le prestazioni pensionistiche deve operare la ritenuta a titolo d’imposta ai sensi dell’art. 101, comma 2, della legge n. 166</w:t>
      </w:r>
      <w:r w:rsidR="00C55C5C">
        <w:rPr>
          <w:rFonts w:ascii="Georgia" w:hAnsi="Georgia"/>
          <w:u w:val="single"/>
        </w:rPr>
        <w:t xml:space="preserve"> del 16 dicembre </w:t>
      </w:r>
      <w:r w:rsidRPr="005C7FFC">
        <w:rPr>
          <w:rFonts w:ascii="Georgia" w:hAnsi="Georgia"/>
          <w:u w:val="single"/>
        </w:rPr>
        <w:t>2013</w:t>
      </w:r>
      <w:r w:rsidR="00C55C5C">
        <w:rPr>
          <w:rFonts w:ascii="Georgia" w:hAnsi="Georgia"/>
          <w:u w:val="single"/>
        </w:rPr>
        <w:t xml:space="preserve"> (</w:t>
      </w:r>
      <w:r w:rsidR="00515DC6">
        <w:rPr>
          <w:rFonts w:ascii="Georgia" w:hAnsi="Georgia"/>
          <w:u w:val="single"/>
        </w:rPr>
        <w:t>la legge sull’</w:t>
      </w:r>
      <w:r w:rsidR="00C55C5C">
        <w:rPr>
          <w:rFonts w:ascii="Georgia" w:hAnsi="Georgia"/>
          <w:u w:val="single"/>
        </w:rPr>
        <w:t>Imposta generale sui redditi)</w:t>
      </w:r>
      <w:r w:rsidRPr="005C7FFC">
        <w:rPr>
          <w:rFonts w:ascii="Georgia" w:hAnsi="Georgia"/>
          <w:u w:val="single"/>
        </w:rPr>
        <w:t xml:space="preserve"> poiché le pensioni corrisposte dall’Istituto per la Sicurezza Sociale sammarinese (ISS) ai residenti italiani devono ritenersi </w:t>
      </w:r>
      <w:r w:rsidR="00712FF9">
        <w:rPr>
          <w:rFonts w:ascii="Georgia" w:hAnsi="Georgia"/>
          <w:u w:val="single"/>
        </w:rPr>
        <w:t>riconducibili</w:t>
      </w:r>
      <w:r w:rsidRPr="005C7FFC">
        <w:rPr>
          <w:rFonts w:ascii="Georgia" w:hAnsi="Georgia"/>
          <w:u w:val="single"/>
        </w:rPr>
        <w:t xml:space="preserve"> nell’ambito di applicazione dell’art. 18 par. 3 della Convenzione in quanto previste come obbligatorie nell’ambito della vigente legislazione sammarinese sulla sicurezza sociale.</w:t>
      </w:r>
      <w:r w:rsidR="00712FF9">
        <w:rPr>
          <w:rFonts w:ascii="Georgia" w:hAnsi="Georgia"/>
          <w:u w:val="single"/>
        </w:rPr>
        <w:t xml:space="preserve"> </w:t>
      </w:r>
    </w:p>
    <w:p w14:paraId="6C3A0319" w14:textId="77777777" w:rsidR="006E7F75" w:rsidRDefault="006E7F75" w:rsidP="00D1311C">
      <w:pPr>
        <w:spacing w:line="360" w:lineRule="auto"/>
        <w:jc w:val="both"/>
        <w:rPr>
          <w:rFonts w:ascii="Georgia" w:hAnsi="Georgia"/>
          <w:u w:val="single"/>
        </w:rPr>
      </w:pPr>
    </w:p>
    <w:p w14:paraId="7F074215" w14:textId="3C5A4700" w:rsidR="00AF200F" w:rsidRPr="00AF200F" w:rsidRDefault="00AF200F" w:rsidP="00AF200F">
      <w:pPr>
        <w:spacing w:line="360" w:lineRule="auto"/>
        <w:jc w:val="center"/>
        <w:rPr>
          <w:rFonts w:ascii="Georgia" w:hAnsi="Georgia"/>
        </w:rPr>
      </w:pPr>
      <w:r w:rsidRPr="00AF200F">
        <w:rPr>
          <w:rFonts w:ascii="Georgia" w:hAnsi="Georgia"/>
        </w:rPr>
        <w:lastRenderedPageBreak/>
        <w:t>***</w:t>
      </w:r>
    </w:p>
    <w:p w14:paraId="7CB88D19" w14:textId="76176F5F" w:rsidR="00272A81" w:rsidRDefault="009A6437" w:rsidP="00D1311C">
      <w:pPr>
        <w:spacing w:line="360" w:lineRule="auto"/>
        <w:jc w:val="both"/>
        <w:rPr>
          <w:rFonts w:ascii="Georgia" w:hAnsi="Georgia"/>
        </w:rPr>
      </w:pPr>
      <w:r>
        <w:rPr>
          <w:rFonts w:ascii="Georgia" w:hAnsi="Georgia"/>
        </w:rPr>
        <w:t>Solamente p</w:t>
      </w:r>
      <w:r w:rsidR="00712FF9">
        <w:rPr>
          <w:rFonts w:ascii="Georgia" w:hAnsi="Georgia"/>
        </w:rPr>
        <w:t>er</w:t>
      </w:r>
      <w:r w:rsidR="004424A6">
        <w:rPr>
          <w:rFonts w:ascii="Georgia" w:hAnsi="Georgia"/>
        </w:rPr>
        <w:t xml:space="preserve"> completezza ricordo che i</w:t>
      </w:r>
      <w:r w:rsidR="00712FF9">
        <w:rPr>
          <w:rFonts w:ascii="Georgia" w:hAnsi="Georgia"/>
        </w:rPr>
        <w:t>n data</w:t>
      </w:r>
      <w:r w:rsidR="00CB7B5B">
        <w:rPr>
          <w:rFonts w:ascii="Georgia" w:hAnsi="Georgia"/>
        </w:rPr>
        <w:t xml:space="preserve"> 10 luglio 1974</w:t>
      </w:r>
      <w:r w:rsidR="00712FF9">
        <w:rPr>
          <w:rFonts w:ascii="Georgia" w:hAnsi="Georgia"/>
        </w:rPr>
        <w:t xml:space="preserve"> la Repubblica di</w:t>
      </w:r>
      <w:r w:rsidR="00CB7B5B">
        <w:rPr>
          <w:rFonts w:ascii="Georgia" w:hAnsi="Georgia"/>
        </w:rPr>
        <w:t xml:space="preserve"> San Marino e </w:t>
      </w:r>
      <w:r w:rsidR="00712FF9">
        <w:rPr>
          <w:rFonts w:ascii="Georgia" w:hAnsi="Georgia"/>
        </w:rPr>
        <w:t>quella italiana</w:t>
      </w:r>
      <w:r w:rsidR="00CB7B5B">
        <w:rPr>
          <w:rFonts w:ascii="Georgia" w:hAnsi="Georgia"/>
        </w:rPr>
        <w:t xml:space="preserve"> hanno siglato a Roma una Convenzione </w:t>
      </w:r>
      <w:r w:rsidR="00CB7B5B" w:rsidRPr="00CB7B5B">
        <w:rPr>
          <w:rFonts w:ascii="Georgia" w:hAnsi="Georgia"/>
        </w:rPr>
        <w:t xml:space="preserve">in materia di sicurezza </w:t>
      </w:r>
      <w:r w:rsidR="00CB7B5B" w:rsidRPr="0034054F">
        <w:rPr>
          <w:rFonts w:ascii="Georgia" w:hAnsi="Georgia"/>
        </w:rPr>
        <w:t>sociale</w:t>
      </w:r>
      <w:r w:rsidR="00712FF9">
        <w:rPr>
          <w:rFonts w:ascii="Georgia" w:hAnsi="Georgia"/>
        </w:rPr>
        <w:t>,</w:t>
      </w:r>
      <w:r w:rsidR="0034054F" w:rsidRPr="0034054F">
        <w:rPr>
          <w:rFonts w:ascii="Georgia" w:hAnsi="Georgia"/>
        </w:rPr>
        <w:t xml:space="preserve"> </w:t>
      </w:r>
      <w:r w:rsidR="00712FF9">
        <w:rPr>
          <w:rFonts w:ascii="Georgia" w:hAnsi="Georgia"/>
        </w:rPr>
        <w:t xml:space="preserve">poi </w:t>
      </w:r>
      <w:r w:rsidR="004424A6">
        <w:rPr>
          <w:rFonts w:ascii="Georgia" w:hAnsi="Georgia"/>
        </w:rPr>
        <w:t>c</w:t>
      </w:r>
      <w:r w:rsidR="004424A6" w:rsidRPr="004424A6">
        <w:rPr>
          <w:rFonts w:ascii="Georgia" w:hAnsi="Georgia"/>
        </w:rPr>
        <w:t>onfermata dall'Accordo amministrativo e dallo scambio di note del 19 maggio 1978, entrata in vigore il 1° novembre 1975. Successivamente la Convenzione è stata emendata con un Accordo di modifica firmato il 21 dicembre 1991 ed entrato in vigore il 1° maggio 1996.</w:t>
      </w:r>
      <w:r w:rsidR="004424A6">
        <w:rPr>
          <w:rFonts w:ascii="Georgia" w:hAnsi="Georgia"/>
        </w:rPr>
        <w:t xml:space="preserve"> Tuttavia</w:t>
      </w:r>
      <w:r w:rsidR="00D6467B">
        <w:rPr>
          <w:rFonts w:ascii="Georgia" w:hAnsi="Georgia"/>
        </w:rPr>
        <w:t xml:space="preserve"> di tali accordi</w:t>
      </w:r>
      <w:r w:rsidR="007A49BE">
        <w:rPr>
          <w:rFonts w:ascii="Georgia" w:hAnsi="Georgia"/>
        </w:rPr>
        <w:t xml:space="preserve"> non ne </w:t>
      </w:r>
      <w:r w:rsidR="00D6467B">
        <w:rPr>
          <w:rFonts w:ascii="Georgia" w:hAnsi="Georgia"/>
        </w:rPr>
        <w:t>parleremo oggi</w:t>
      </w:r>
      <w:r w:rsidR="007A49BE">
        <w:rPr>
          <w:rFonts w:ascii="Georgia" w:hAnsi="Georgia"/>
        </w:rPr>
        <w:t xml:space="preserve"> dal momento che </w:t>
      </w:r>
      <w:r w:rsidR="004424A6">
        <w:rPr>
          <w:rFonts w:ascii="Georgia" w:hAnsi="Georgia"/>
        </w:rPr>
        <w:t>le pensioni di anzianità lavorativa riconosciute ai cittadini in virtù di un piano pensionistico pubblico</w:t>
      </w:r>
      <w:r w:rsidR="00022739">
        <w:rPr>
          <w:rFonts w:ascii="Georgia" w:hAnsi="Georgia"/>
        </w:rPr>
        <w:t xml:space="preserve"> (ed oggetto del presente seminario)</w:t>
      </w:r>
      <w:r w:rsidR="004424A6">
        <w:rPr>
          <w:rFonts w:ascii="Georgia" w:hAnsi="Georgia"/>
        </w:rPr>
        <w:t xml:space="preserve"> rimangono escluse dall’ambito della Convenzione del </w:t>
      </w:r>
      <w:r w:rsidR="00236AE1">
        <w:rPr>
          <w:rFonts w:ascii="Georgia" w:hAnsi="Georgia"/>
        </w:rPr>
        <w:t>19</w:t>
      </w:r>
      <w:r w:rsidR="004424A6">
        <w:rPr>
          <w:rFonts w:ascii="Georgia" w:hAnsi="Georgia"/>
        </w:rPr>
        <w:t>74.</w:t>
      </w:r>
    </w:p>
    <w:p w14:paraId="483634B4" w14:textId="6DF426C2" w:rsidR="001D534B" w:rsidRDefault="001D534B" w:rsidP="001D534B">
      <w:pPr>
        <w:spacing w:line="360" w:lineRule="auto"/>
        <w:jc w:val="center"/>
        <w:rPr>
          <w:rFonts w:ascii="Georgia" w:hAnsi="Georgia"/>
        </w:rPr>
      </w:pPr>
      <w:r>
        <w:rPr>
          <w:rFonts w:ascii="Georgia" w:hAnsi="Georgia"/>
        </w:rPr>
        <w:t>***</w:t>
      </w:r>
    </w:p>
    <w:p w14:paraId="7CF4C4F9" w14:textId="3D4B72E2" w:rsidR="001D534B" w:rsidRPr="001D534B" w:rsidRDefault="001D534B" w:rsidP="00D1311C">
      <w:pPr>
        <w:spacing w:line="360" w:lineRule="auto"/>
        <w:jc w:val="both"/>
        <w:rPr>
          <w:rFonts w:ascii="Georgia" w:hAnsi="Georgia"/>
          <w:b/>
          <w:bCs/>
          <w:i/>
          <w:iCs/>
          <w:u w:val="single"/>
        </w:rPr>
      </w:pPr>
      <w:r>
        <w:rPr>
          <w:rFonts w:ascii="Georgia" w:hAnsi="Georgia"/>
          <w:b/>
          <w:bCs/>
          <w:i/>
          <w:iCs/>
          <w:u w:val="single"/>
        </w:rPr>
        <w:t>Conclusioni</w:t>
      </w:r>
    </w:p>
    <w:p w14:paraId="10C2235D" w14:textId="54F3CF93" w:rsidR="00022739" w:rsidRDefault="00712FF9" w:rsidP="00D1311C">
      <w:pPr>
        <w:spacing w:line="360" w:lineRule="auto"/>
        <w:jc w:val="both"/>
        <w:rPr>
          <w:rFonts w:ascii="Georgia" w:hAnsi="Georgia"/>
        </w:rPr>
      </w:pPr>
      <w:r>
        <w:rPr>
          <w:rFonts w:ascii="Georgia" w:hAnsi="Georgia"/>
        </w:rPr>
        <w:t>Riassumendo</w:t>
      </w:r>
      <w:r w:rsidR="007A49BE">
        <w:rPr>
          <w:rFonts w:ascii="Georgia" w:hAnsi="Georgia"/>
        </w:rPr>
        <w:t>, è possibile sostenere che</w:t>
      </w:r>
      <w:r w:rsidR="00810721">
        <w:rPr>
          <w:rFonts w:ascii="Georgia" w:hAnsi="Georgia"/>
        </w:rPr>
        <w:t xml:space="preserve">, </w:t>
      </w:r>
      <w:r w:rsidR="007A49BE">
        <w:rPr>
          <w:rFonts w:ascii="Georgia" w:hAnsi="Georgia"/>
        </w:rPr>
        <w:t>mediante</w:t>
      </w:r>
      <w:r w:rsidR="00810721">
        <w:rPr>
          <w:rFonts w:ascii="Georgia" w:hAnsi="Georgia"/>
        </w:rPr>
        <w:t xml:space="preserve"> le sentenze oggetto di questo seminario, l’interpretazione sammarinese dell’art. 18</w:t>
      </w:r>
      <w:r w:rsidR="007A49BE">
        <w:rPr>
          <w:rFonts w:ascii="Georgia" w:hAnsi="Georgia"/>
        </w:rPr>
        <w:t xml:space="preserve"> espressa </w:t>
      </w:r>
      <w:r w:rsidR="00810721">
        <w:rPr>
          <w:rFonts w:ascii="Georgia" w:hAnsi="Georgia"/>
        </w:rPr>
        <w:t>nella circolare</w:t>
      </w:r>
      <w:r w:rsidR="00D96B42">
        <w:rPr>
          <w:rFonts w:ascii="Georgia" w:hAnsi="Georgia"/>
        </w:rPr>
        <w:t>,</w:t>
      </w:r>
      <w:r w:rsidR="00810721">
        <w:rPr>
          <w:rFonts w:ascii="Georgia" w:hAnsi="Georgia"/>
        </w:rPr>
        <w:t xml:space="preserve"> </w:t>
      </w:r>
      <w:r w:rsidR="007A49BE">
        <w:rPr>
          <w:rFonts w:ascii="Georgia" w:hAnsi="Georgia"/>
        </w:rPr>
        <w:t>sia stata</w:t>
      </w:r>
      <w:r w:rsidR="00810721">
        <w:rPr>
          <w:rFonts w:ascii="Georgia" w:hAnsi="Georgia"/>
        </w:rPr>
        <w:t xml:space="preserve"> condivisa anche dalla giurisprudenza di merito italiana</w:t>
      </w:r>
      <w:r w:rsidR="00D96B42">
        <w:rPr>
          <w:rFonts w:ascii="Georgia" w:hAnsi="Georgia"/>
        </w:rPr>
        <w:t>.</w:t>
      </w:r>
      <w:r w:rsidR="00810721">
        <w:rPr>
          <w:rFonts w:ascii="Georgia" w:hAnsi="Georgia"/>
        </w:rPr>
        <w:t xml:space="preserve"> </w:t>
      </w:r>
      <w:r w:rsidR="007A49BE">
        <w:rPr>
          <w:rFonts w:ascii="Georgia" w:hAnsi="Georgia"/>
        </w:rPr>
        <w:t>Inoltre, f</w:t>
      </w:r>
      <w:r w:rsidR="00810721">
        <w:rPr>
          <w:rFonts w:ascii="Georgia" w:hAnsi="Georgia"/>
        </w:rPr>
        <w:t xml:space="preserve">acendo leva sull’orientamento costituzionalmente orientato </w:t>
      </w:r>
      <w:r w:rsidR="00236AE1">
        <w:rPr>
          <w:rFonts w:ascii="Georgia" w:hAnsi="Georgia"/>
        </w:rPr>
        <w:t>inaugurato</w:t>
      </w:r>
      <w:r w:rsidR="00810721">
        <w:rPr>
          <w:rFonts w:ascii="Georgia" w:hAnsi="Georgia"/>
        </w:rPr>
        <w:t xml:space="preserve"> dalla Suprema Corte</w:t>
      </w:r>
      <w:r w:rsidR="00D96B42" w:rsidRPr="00D96B42">
        <w:rPr>
          <w:rFonts w:ascii="Georgia" w:hAnsi="Georgia"/>
        </w:rPr>
        <w:t xml:space="preserve"> </w:t>
      </w:r>
      <w:r w:rsidR="007A49BE">
        <w:rPr>
          <w:rFonts w:ascii="Georgia" w:hAnsi="Georgia"/>
        </w:rPr>
        <w:t>(</w:t>
      </w:r>
      <w:r w:rsidR="00D96B42">
        <w:rPr>
          <w:rFonts w:ascii="Georgia" w:hAnsi="Georgia"/>
        </w:rPr>
        <w:t xml:space="preserve">che </w:t>
      </w:r>
      <w:r w:rsidR="009A6437">
        <w:rPr>
          <w:rFonts w:ascii="Georgia" w:hAnsi="Georgia"/>
        </w:rPr>
        <w:t>ricomprende</w:t>
      </w:r>
      <w:r w:rsidR="00D96B42">
        <w:rPr>
          <w:rFonts w:ascii="Georgia" w:hAnsi="Georgia"/>
        </w:rPr>
        <w:t xml:space="preserve"> all’interno della nozione di sicurezza sociale</w:t>
      </w:r>
      <w:r w:rsidR="00D96B42" w:rsidRPr="00D96B42">
        <w:rPr>
          <w:rFonts w:ascii="Georgia" w:hAnsi="Georgia"/>
        </w:rPr>
        <w:t xml:space="preserve"> </w:t>
      </w:r>
      <w:r w:rsidR="00D96B42">
        <w:rPr>
          <w:rFonts w:ascii="Georgia" w:hAnsi="Georgia"/>
        </w:rPr>
        <w:t xml:space="preserve">sia il trattamento assistenziale che </w:t>
      </w:r>
      <w:r w:rsidR="009A6437">
        <w:rPr>
          <w:rFonts w:ascii="Georgia" w:hAnsi="Georgia"/>
        </w:rPr>
        <w:t>quello p</w:t>
      </w:r>
      <w:r w:rsidR="00D96B42">
        <w:rPr>
          <w:rFonts w:ascii="Georgia" w:hAnsi="Georgia"/>
        </w:rPr>
        <w:t>revidenziale e dunque la pensione di anzianità in quanto non facoltativa)</w:t>
      </w:r>
      <w:r w:rsidR="009A6437">
        <w:rPr>
          <w:rFonts w:ascii="Georgia" w:hAnsi="Georgia"/>
        </w:rPr>
        <w:t>,</w:t>
      </w:r>
      <w:r w:rsidR="00D96B42">
        <w:rPr>
          <w:rFonts w:ascii="Georgia" w:hAnsi="Georgia"/>
        </w:rPr>
        <w:t xml:space="preserve"> </w:t>
      </w:r>
      <w:r w:rsidR="009A6437">
        <w:rPr>
          <w:rFonts w:ascii="Georgia" w:hAnsi="Georgia"/>
        </w:rPr>
        <w:t xml:space="preserve">le sentenze della Corte di Giustizia Tributaria di Rimini </w:t>
      </w:r>
      <w:r w:rsidR="007A49BE">
        <w:rPr>
          <w:rFonts w:ascii="Georgia" w:hAnsi="Georgia"/>
        </w:rPr>
        <w:t>paiono conformarsi pienamente</w:t>
      </w:r>
      <w:r w:rsidR="00D96B42">
        <w:rPr>
          <w:rFonts w:ascii="Georgia" w:hAnsi="Georgia"/>
        </w:rPr>
        <w:t xml:space="preserve"> </w:t>
      </w:r>
      <w:r w:rsidR="004546BA">
        <w:rPr>
          <w:rFonts w:ascii="Georgia" w:hAnsi="Georgia"/>
        </w:rPr>
        <w:t>al modello</w:t>
      </w:r>
      <w:r w:rsidR="00D96B42">
        <w:rPr>
          <w:rFonts w:ascii="Georgia" w:hAnsi="Georgia"/>
        </w:rPr>
        <w:t xml:space="preserve"> </w:t>
      </w:r>
      <w:r w:rsidR="007A49BE">
        <w:rPr>
          <w:rFonts w:ascii="Georgia" w:hAnsi="Georgia"/>
        </w:rPr>
        <w:t>elaborat</w:t>
      </w:r>
      <w:r w:rsidR="004546BA">
        <w:rPr>
          <w:rFonts w:ascii="Georgia" w:hAnsi="Georgia"/>
        </w:rPr>
        <w:t>o</w:t>
      </w:r>
      <w:r w:rsidR="007A49BE">
        <w:rPr>
          <w:rFonts w:ascii="Georgia" w:hAnsi="Georgia"/>
        </w:rPr>
        <w:t xml:space="preserve"> in sede </w:t>
      </w:r>
      <w:r w:rsidR="00D96B42">
        <w:rPr>
          <w:rFonts w:ascii="Georgia" w:hAnsi="Georgia"/>
        </w:rPr>
        <w:t>OCSE.</w:t>
      </w:r>
    </w:p>
    <w:p w14:paraId="3E847734" w14:textId="14B25A06" w:rsidR="00810721" w:rsidRDefault="00810721" w:rsidP="00D1311C">
      <w:pPr>
        <w:spacing w:line="360" w:lineRule="auto"/>
        <w:jc w:val="both"/>
        <w:rPr>
          <w:rFonts w:ascii="Georgia" w:hAnsi="Georgia"/>
        </w:rPr>
      </w:pPr>
      <w:r>
        <w:rPr>
          <w:rFonts w:ascii="Georgia" w:hAnsi="Georgia"/>
        </w:rPr>
        <w:t>Vi ringrazio per l’attenzione.</w:t>
      </w:r>
    </w:p>
    <w:p w14:paraId="325F4CF2" w14:textId="77777777" w:rsidR="00F96796" w:rsidRDefault="00F96796" w:rsidP="0031599D">
      <w:pPr>
        <w:spacing w:line="360" w:lineRule="auto"/>
        <w:jc w:val="both"/>
        <w:rPr>
          <w:rFonts w:ascii="Georgia" w:hAnsi="Georgia"/>
        </w:rPr>
      </w:pPr>
    </w:p>
    <w:p w14:paraId="65B86183" w14:textId="77777777" w:rsidR="00F27E50" w:rsidRPr="00F27E50" w:rsidRDefault="00F27E50" w:rsidP="0031599D">
      <w:pPr>
        <w:spacing w:line="360" w:lineRule="auto"/>
        <w:jc w:val="both"/>
        <w:rPr>
          <w:rFonts w:ascii="Amasis MT Pro Medium" w:hAnsi="Amasis MT Pro Medium"/>
        </w:rPr>
      </w:pPr>
    </w:p>
    <w:sectPr w:rsidR="00F27E50" w:rsidRPr="00F27E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66E9" w14:textId="77777777" w:rsidR="00B93903" w:rsidRDefault="00B93903" w:rsidP="006D2F55">
      <w:pPr>
        <w:spacing w:after="0" w:line="240" w:lineRule="auto"/>
      </w:pPr>
      <w:r>
        <w:separator/>
      </w:r>
    </w:p>
  </w:endnote>
  <w:endnote w:type="continuationSeparator" w:id="0">
    <w:p w14:paraId="024A7BBC" w14:textId="77777777" w:rsidR="00B93903" w:rsidRDefault="00B93903" w:rsidP="006D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A932" w14:textId="77777777" w:rsidR="00B93903" w:rsidRDefault="00B93903" w:rsidP="006D2F55">
      <w:pPr>
        <w:spacing w:after="0" w:line="240" w:lineRule="auto"/>
      </w:pPr>
      <w:r>
        <w:separator/>
      </w:r>
    </w:p>
  </w:footnote>
  <w:footnote w:type="continuationSeparator" w:id="0">
    <w:p w14:paraId="2E9C80F7" w14:textId="77777777" w:rsidR="00B93903" w:rsidRDefault="00B93903" w:rsidP="006D2F55">
      <w:pPr>
        <w:spacing w:after="0" w:line="240" w:lineRule="auto"/>
      </w:pPr>
      <w:r>
        <w:continuationSeparator/>
      </w:r>
    </w:p>
  </w:footnote>
  <w:footnote w:id="1">
    <w:p w14:paraId="445B66A4" w14:textId="3E69EC1E" w:rsidR="0034206D" w:rsidRPr="00F442D6" w:rsidRDefault="0034206D" w:rsidP="00F8504E">
      <w:pPr>
        <w:pStyle w:val="Testonotaapidipagina"/>
        <w:spacing w:line="360" w:lineRule="auto"/>
        <w:jc w:val="both"/>
        <w:rPr>
          <w:rFonts w:ascii="Georgia" w:hAnsi="Georgia"/>
          <w:sz w:val="18"/>
          <w:szCs w:val="18"/>
        </w:rPr>
      </w:pPr>
      <w:r w:rsidRPr="00F442D6">
        <w:rPr>
          <w:rStyle w:val="Rimandonotaapidipagina"/>
          <w:rFonts w:ascii="Georgia" w:hAnsi="Georgia"/>
          <w:sz w:val="18"/>
          <w:szCs w:val="18"/>
        </w:rPr>
        <w:footnoteRef/>
      </w:r>
      <w:r w:rsidRPr="00F442D6">
        <w:rPr>
          <w:rFonts w:ascii="Georgia" w:hAnsi="Georgia"/>
          <w:sz w:val="18"/>
          <w:szCs w:val="18"/>
        </w:rPr>
        <w:t xml:space="preserve"> </w:t>
      </w:r>
      <w:r w:rsidR="00A17549" w:rsidRPr="00F442D6">
        <w:rPr>
          <w:rFonts w:ascii="Georgia" w:hAnsi="Georgia"/>
          <w:sz w:val="18"/>
          <w:szCs w:val="18"/>
        </w:rPr>
        <w:t xml:space="preserve">R. </w:t>
      </w:r>
      <w:proofErr w:type="spellStart"/>
      <w:r w:rsidR="00A17549" w:rsidRPr="00F442D6">
        <w:rPr>
          <w:rFonts w:ascii="Georgia" w:hAnsi="Georgia"/>
          <w:sz w:val="18"/>
          <w:szCs w:val="18"/>
        </w:rPr>
        <w:t>Franzé</w:t>
      </w:r>
      <w:proofErr w:type="spellEnd"/>
      <w:r w:rsidR="00A17549" w:rsidRPr="00F442D6">
        <w:rPr>
          <w:rFonts w:ascii="Georgia" w:hAnsi="Georgia"/>
          <w:sz w:val="18"/>
          <w:szCs w:val="18"/>
        </w:rPr>
        <w:t xml:space="preserve">, </w:t>
      </w:r>
      <w:r w:rsidR="00A17549" w:rsidRPr="00F442D6">
        <w:rPr>
          <w:rFonts w:ascii="Georgia" w:hAnsi="Georgia"/>
          <w:i/>
          <w:iCs/>
          <w:sz w:val="18"/>
          <w:szCs w:val="18"/>
        </w:rPr>
        <w:t xml:space="preserve">La Convenzione tra Italia e San Marino per evitare le doppie imposizioni: problematiche e prospettive, </w:t>
      </w:r>
      <w:r w:rsidR="00A17549" w:rsidRPr="00F442D6">
        <w:rPr>
          <w:rFonts w:ascii="Georgia" w:hAnsi="Georgia"/>
          <w:sz w:val="18"/>
          <w:szCs w:val="18"/>
        </w:rPr>
        <w:t xml:space="preserve">in </w:t>
      </w:r>
      <w:r w:rsidRPr="00F442D6">
        <w:rPr>
          <w:rFonts w:ascii="Georgia" w:hAnsi="Georgia"/>
          <w:sz w:val="18"/>
          <w:szCs w:val="18"/>
        </w:rPr>
        <w:t xml:space="preserve">Atti del convegno del 29 maggio 2004 </w:t>
      </w:r>
      <w:r w:rsidR="00A17549" w:rsidRPr="00F442D6">
        <w:rPr>
          <w:rFonts w:ascii="Georgia" w:hAnsi="Georgia"/>
          <w:sz w:val="18"/>
          <w:szCs w:val="18"/>
        </w:rPr>
        <w:t>“</w:t>
      </w:r>
      <w:r w:rsidRPr="00F442D6">
        <w:rPr>
          <w:rFonts w:ascii="Georgia" w:hAnsi="Georgia"/>
          <w:i/>
          <w:iCs/>
          <w:sz w:val="18"/>
          <w:szCs w:val="18"/>
        </w:rPr>
        <w:t>La fiscalità sammarinese nei rapporti internazionali ed in</w:t>
      </w:r>
      <w:r w:rsidR="00F8504E" w:rsidRPr="00F442D6">
        <w:rPr>
          <w:rFonts w:ascii="Georgia" w:hAnsi="Georgia"/>
          <w:i/>
          <w:iCs/>
          <w:sz w:val="18"/>
          <w:szCs w:val="18"/>
        </w:rPr>
        <w:t xml:space="preserve"> </w:t>
      </w:r>
      <w:r w:rsidRPr="00F442D6">
        <w:rPr>
          <w:rFonts w:ascii="Georgia" w:hAnsi="Georgia"/>
          <w:i/>
          <w:iCs/>
          <w:sz w:val="18"/>
          <w:szCs w:val="18"/>
        </w:rPr>
        <w:t>particolare con l’Italia</w:t>
      </w:r>
      <w:r w:rsidR="00A17549" w:rsidRPr="00F442D6">
        <w:rPr>
          <w:rFonts w:ascii="Georgia" w:hAnsi="Georgia"/>
          <w:i/>
          <w:iCs/>
          <w:sz w:val="18"/>
          <w:szCs w:val="18"/>
        </w:rPr>
        <w:t>”</w:t>
      </w:r>
      <w:r w:rsidRPr="00F442D6">
        <w:rPr>
          <w:rFonts w:ascii="Georgia" w:hAnsi="Georgia"/>
          <w:sz w:val="18"/>
          <w:szCs w:val="18"/>
        </w:rPr>
        <w:t>, Banca Centrale della Repubblica di San Marino</w:t>
      </w:r>
      <w:r w:rsidR="00A17549" w:rsidRPr="00F442D6">
        <w:rPr>
          <w:rFonts w:ascii="Georgia" w:hAnsi="Georgia"/>
          <w:sz w:val="18"/>
          <w:szCs w:val="18"/>
        </w:rPr>
        <w:t>, 30</w:t>
      </w:r>
      <w:r w:rsidRPr="00F442D6">
        <w:rPr>
          <w:rFonts w:ascii="Georgia" w:hAnsi="Georgia"/>
          <w:sz w:val="18"/>
          <w:szCs w:val="18"/>
        </w:rPr>
        <w:t>.</w:t>
      </w:r>
    </w:p>
  </w:footnote>
  <w:footnote w:id="2">
    <w:p w14:paraId="15DC6A50" w14:textId="079496FA" w:rsidR="00AB4D6C" w:rsidRPr="00F442D6" w:rsidRDefault="00AB4D6C">
      <w:pPr>
        <w:pStyle w:val="Testonotaapidipagina"/>
        <w:rPr>
          <w:rFonts w:ascii="Georgia" w:hAnsi="Georgia"/>
          <w:sz w:val="18"/>
          <w:szCs w:val="18"/>
          <w:lang w:val="en-US"/>
        </w:rPr>
      </w:pPr>
      <w:r w:rsidRPr="00F442D6">
        <w:rPr>
          <w:rStyle w:val="Rimandonotaapidipagina"/>
          <w:rFonts w:ascii="Georgia" w:hAnsi="Georgia"/>
          <w:sz w:val="18"/>
          <w:szCs w:val="18"/>
        </w:rPr>
        <w:footnoteRef/>
      </w:r>
      <w:r w:rsidRPr="00F442D6">
        <w:rPr>
          <w:rFonts w:ascii="Georgia" w:hAnsi="Georgia"/>
          <w:sz w:val="18"/>
          <w:szCs w:val="18"/>
          <w:lang w:val="en-US"/>
        </w:rPr>
        <w:t xml:space="preserve"> OECD (2000), “Commentary on Article 18”, in Model Tax Convention on Income and on Capital, OECD Publishing, Paris, 379.</w:t>
      </w:r>
    </w:p>
  </w:footnote>
  <w:footnote w:id="3">
    <w:p w14:paraId="729D36C6" w14:textId="606AA70E" w:rsidR="007B311A" w:rsidRPr="00F442D6" w:rsidRDefault="007B311A" w:rsidP="00C15386">
      <w:pPr>
        <w:pStyle w:val="Testonotaapidipagina"/>
        <w:spacing w:line="360" w:lineRule="auto"/>
        <w:rPr>
          <w:rFonts w:ascii="Georgia" w:hAnsi="Georgia"/>
          <w:sz w:val="18"/>
          <w:szCs w:val="18"/>
        </w:rPr>
      </w:pPr>
      <w:r w:rsidRPr="00F442D6">
        <w:rPr>
          <w:rStyle w:val="Rimandonotaapidipagina"/>
          <w:rFonts w:ascii="Georgia" w:hAnsi="Georgia"/>
          <w:sz w:val="18"/>
          <w:szCs w:val="18"/>
        </w:rPr>
        <w:footnoteRef/>
      </w:r>
      <w:r w:rsidRPr="00F442D6">
        <w:rPr>
          <w:rFonts w:ascii="Georgia" w:hAnsi="Georgia"/>
          <w:sz w:val="18"/>
          <w:szCs w:val="18"/>
        </w:rPr>
        <w:t xml:space="preserve"> D. Bartolucci, </w:t>
      </w:r>
      <w:r w:rsidRPr="00F442D6">
        <w:rPr>
          <w:rFonts w:ascii="Georgia" w:hAnsi="Georgia"/>
          <w:i/>
          <w:iCs/>
          <w:sz w:val="18"/>
          <w:szCs w:val="18"/>
        </w:rPr>
        <w:t>Pensioni ai residenti in Italia, urge chiarezza</w:t>
      </w:r>
      <w:r w:rsidRPr="00F442D6">
        <w:rPr>
          <w:rFonts w:ascii="Georgia" w:hAnsi="Georgia"/>
          <w:sz w:val="18"/>
          <w:szCs w:val="18"/>
        </w:rPr>
        <w:t>, Fixing, 2023.</w:t>
      </w:r>
    </w:p>
  </w:footnote>
  <w:footnote w:id="4">
    <w:p w14:paraId="6F216ABE" w14:textId="398110B9" w:rsidR="006B2993" w:rsidRDefault="006B2993" w:rsidP="00C15386">
      <w:pPr>
        <w:pStyle w:val="Testonotaapidipagina"/>
        <w:spacing w:line="360" w:lineRule="auto"/>
        <w:jc w:val="both"/>
      </w:pPr>
      <w:r w:rsidRPr="00F442D6">
        <w:rPr>
          <w:rStyle w:val="Rimandonotaapidipagina"/>
          <w:rFonts w:ascii="Georgia" w:hAnsi="Georgia"/>
          <w:sz w:val="18"/>
          <w:szCs w:val="18"/>
        </w:rPr>
        <w:footnoteRef/>
      </w:r>
      <w:r w:rsidRPr="00F442D6">
        <w:rPr>
          <w:rFonts w:ascii="Georgia" w:hAnsi="Georgia"/>
          <w:sz w:val="18"/>
          <w:szCs w:val="18"/>
        </w:rPr>
        <w:t xml:space="preserve"> </w:t>
      </w:r>
      <w:r w:rsidR="002E416F" w:rsidRPr="00F442D6">
        <w:rPr>
          <w:rFonts w:ascii="Georgia" w:hAnsi="Georgia"/>
          <w:sz w:val="18"/>
          <w:szCs w:val="18"/>
        </w:rPr>
        <w:t xml:space="preserve">Relazione alla </w:t>
      </w:r>
      <w:r w:rsidR="003B7DAA" w:rsidRPr="00F442D6">
        <w:rPr>
          <w:rFonts w:ascii="Georgia" w:hAnsi="Georgia"/>
          <w:sz w:val="18"/>
          <w:szCs w:val="18"/>
        </w:rPr>
        <w:t>C</w:t>
      </w:r>
      <w:r w:rsidR="002E416F" w:rsidRPr="00F442D6">
        <w:rPr>
          <w:rFonts w:ascii="Georgia" w:hAnsi="Georgia"/>
          <w:sz w:val="18"/>
          <w:szCs w:val="18"/>
        </w:rPr>
        <w:t xml:space="preserve">onvenzione tra la </w:t>
      </w:r>
      <w:r w:rsidR="008042A7" w:rsidRPr="00F442D6">
        <w:rPr>
          <w:rFonts w:ascii="Georgia" w:hAnsi="Georgia"/>
          <w:sz w:val="18"/>
          <w:szCs w:val="18"/>
        </w:rPr>
        <w:t>R</w:t>
      </w:r>
      <w:r w:rsidR="002E416F" w:rsidRPr="00F442D6">
        <w:rPr>
          <w:rFonts w:ascii="Georgia" w:hAnsi="Georgia"/>
          <w:sz w:val="18"/>
          <w:szCs w:val="18"/>
        </w:rPr>
        <w:t xml:space="preserve">epubblica di San Marino e la </w:t>
      </w:r>
      <w:r w:rsidR="008042A7" w:rsidRPr="00F442D6">
        <w:rPr>
          <w:rFonts w:ascii="Georgia" w:hAnsi="Georgia"/>
          <w:sz w:val="18"/>
          <w:szCs w:val="18"/>
        </w:rPr>
        <w:t>R</w:t>
      </w:r>
      <w:r w:rsidR="002E416F" w:rsidRPr="00F442D6">
        <w:rPr>
          <w:rFonts w:ascii="Georgia" w:hAnsi="Georgia"/>
          <w:sz w:val="18"/>
          <w:szCs w:val="18"/>
        </w:rPr>
        <w:t xml:space="preserve">epubblica </w:t>
      </w:r>
      <w:r w:rsidR="008042A7" w:rsidRPr="00F442D6">
        <w:rPr>
          <w:rFonts w:ascii="Georgia" w:hAnsi="Georgia"/>
          <w:sz w:val="18"/>
          <w:szCs w:val="18"/>
        </w:rPr>
        <w:t>I</w:t>
      </w:r>
      <w:r w:rsidR="002E416F" w:rsidRPr="00F442D6">
        <w:rPr>
          <w:rFonts w:ascii="Georgia" w:hAnsi="Georgia"/>
          <w:sz w:val="18"/>
          <w:szCs w:val="18"/>
        </w:rPr>
        <w:t xml:space="preserve">taliana per evitare le doppie imposizioni in materia di imposte sul reddito e per prevenire le frodi fiscali, con protocollo aggiuntivo, firmata a Roma il 21 marzo 2002, e </w:t>
      </w:r>
      <w:r w:rsidR="003A200C" w:rsidRPr="00F442D6">
        <w:rPr>
          <w:rFonts w:ascii="Georgia" w:hAnsi="Georgia"/>
          <w:sz w:val="18"/>
          <w:szCs w:val="18"/>
        </w:rPr>
        <w:t>al protocollo</w:t>
      </w:r>
      <w:r w:rsidR="002E416F" w:rsidRPr="00F442D6">
        <w:rPr>
          <w:rFonts w:ascii="Georgia" w:hAnsi="Georgia"/>
          <w:sz w:val="18"/>
          <w:szCs w:val="18"/>
        </w:rPr>
        <w:t xml:space="preserve"> di modifica alla convenzione stessa, firmato a Roma il 13 giugno 2012.</w:t>
      </w:r>
    </w:p>
  </w:footnote>
  <w:footnote w:id="5">
    <w:p w14:paraId="598C5ABF" w14:textId="3866DC6A" w:rsidR="005D4BBF" w:rsidRPr="00F442D6" w:rsidRDefault="005D4BBF" w:rsidP="00D1311C">
      <w:pPr>
        <w:pStyle w:val="Testonotaapidipagina"/>
        <w:jc w:val="both"/>
        <w:rPr>
          <w:rFonts w:ascii="Georgia" w:hAnsi="Georgia"/>
          <w:sz w:val="18"/>
          <w:szCs w:val="18"/>
        </w:rPr>
      </w:pPr>
      <w:r w:rsidRPr="00F442D6">
        <w:rPr>
          <w:rStyle w:val="Rimandonotaapidipagina"/>
          <w:rFonts w:ascii="Georgia" w:hAnsi="Georgia"/>
          <w:sz w:val="18"/>
          <w:szCs w:val="18"/>
        </w:rPr>
        <w:footnoteRef/>
      </w:r>
      <w:r w:rsidRPr="00F442D6">
        <w:rPr>
          <w:rFonts w:ascii="Georgia" w:hAnsi="Georgia"/>
          <w:sz w:val="18"/>
          <w:szCs w:val="18"/>
        </w:rPr>
        <w:t xml:space="preserve"> C. Bottazzi, Tesi di dottorato di ricerca in diritto tributario europeo dal titolo “</w:t>
      </w:r>
      <w:r w:rsidRPr="00F442D6">
        <w:rPr>
          <w:rFonts w:ascii="Georgia" w:hAnsi="Georgia"/>
          <w:i/>
          <w:iCs/>
          <w:sz w:val="18"/>
          <w:szCs w:val="18"/>
        </w:rPr>
        <w:t>Doppia imposizione sui redditi transfrontalieri tra ordinamenti tributari e mercato europeo</w:t>
      </w:r>
      <w:r w:rsidRPr="00F442D6">
        <w:rPr>
          <w:rFonts w:ascii="Georgia" w:hAnsi="Georgia"/>
          <w:sz w:val="18"/>
          <w:szCs w:val="18"/>
        </w:rPr>
        <w:t xml:space="preserve">”, </w:t>
      </w:r>
      <w:r w:rsidRPr="00F442D6">
        <w:rPr>
          <w:rFonts w:ascii="Georgia" w:hAnsi="Georgia"/>
          <w:i/>
          <w:iCs/>
          <w:sz w:val="18"/>
          <w:szCs w:val="18"/>
        </w:rPr>
        <w:t xml:space="preserve">Alma Mater </w:t>
      </w:r>
      <w:proofErr w:type="spellStart"/>
      <w:r w:rsidRPr="00F442D6">
        <w:rPr>
          <w:rFonts w:ascii="Georgia" w:hAnsi="Georgia"/>
          <w:i/>
          <w:iCs/>
          <w:sz w:val="18"/>
          <w:szCs w:val="18"/>
        </w:rPr>
        <w:t>Studiorum</w:t>
      </w:r>
      <w:proofErr w:type="spellEnd"/>
      <w:r w:rsidRPr="00F442D6">
        <w:rPr>
          <w:rFonts w:ascii="Georgia" w:hAnsi="Georgia"/>
          <w:sz w:val="18"/>
          <w:szCs w:val="18"/>
        </w:rPr>
        <w:t xml:space="preserve"> – Università di Bologna, 2012.</w:t>
      </w:r>
    </w:p>
  </w:footnote>
  <w:footnote w:id="6">
    <w:p w14:paraId="0EDD240D" w14:textId="54E6C24F" w:rsidR="00E953A3" w:rsidRPr="00F442D6" w:rsidRDefault="00E953A3" w:rsidP="00297B01">
      <w:pPr>
        <w:pStyle w:val="Testonotaapidipagina"/>
        <w:jc w:val="both"/>
        <w:rPr>
          <w:rFonts w:ascii="Georgia" w:hAnsi="Georgia"/>
          <w:sz w:val="18"/>
          <w:szCs w:val="18"/>
          <w:lang w:val="en-US"/>
        </w:rPr>
      </w:pPr>
      <w:r w:rsidRPr="00F442D6">
        <w:rPr>
          <w:rStyle w:val="Rimandonotaapidipagina"/>
          <w:rFonts w:ascii="Georgia" w:hAnsi="Georgia"/>
          <w:sz w:val="18"/>
          <w:szCs w:val="18"/>
        </w:rPr>
        <w:footnoteRef/>
      </w:r>
      <w:r w:rsidRPr="00F442D6">
        <w:rPr>
          <w:rFonts w:ascii="Georgia" w:hAnsi="Georgia"/>
          <w:sz w:val="18"/>
          <w:szCs w:val="18"/>
          <w:lang w:val="en-US"/>
        </w:rPr>
        <w:t xml:space="preserve"> OECD (2000), “Commentary on Article 18”, in Model Tax Convention on Income and on Capital, OECD Publishing, Paris, 382.</w:t>
      </w:r>
    </w:p>
  </w:footnote>
  <w:footnote w:id="7">
    <w:p w14:paraId="2F329F9A" w14:textId="206A82F0" w:rsidR="00297B01" w:rsidRPr="00297B01" w:rsidRDefault="00297B01" w:rsidP="00297B01">
      <w:pPr>
        <w:pStyle w:val="Testonotaapidipagina"/>
        <w:jc w:val="both"/>
        <w:rPr>
          <w:lang w:val="en-US"/>
        </w:rPr>
      </w:pPr>
      <w:r w:rsidRPr="00F442D6">
        <w:rPr>
          <w:rStyle w:val="Rimandonotaapidipagina"/>
          <w:rFonts w:ascii="Georgia" w:hAnsi="Georgia"/>
          <w:sz w:val="18"/>
          <w:szCs w:val="18"/>
        </w:rPr>
        <w:footnoteRef/>
      </w:r>
      <w:r w:rsidRPr="00F442D6">
        <w:rPr>
          <w:rFonts w:ascii="Georgia" w:hAnsi="Georgia"/>
          <w:sz w:val="18"/>
          <w:szCs w:val="18"/>
          <w:lang w:val="en-US"/>
        </w:rPr>
        <w:t xml:space="preserve"> </w:t>
      </w:r>
      <w:r w:rsidRPr="00F442D6">
        <w:rPr>
          <w:rFonts w:ascii="Georgia" w:hAnsi="Georgia"/>
          <w:sz w:val="18"/>
          <w:szCs w:val="18"/>
          <w:lang w:val="en-GB"/>
        </w:rPr>
        <w:t xml:space="preserve">OECD (2017), “Commentary on Article 18”, in </w:t>
      </w:r>
      <w:r w:rsidRPr="00F442D6">
        <w:rPr>
          <w:rFonts w:ascii="Georgia" w:hAnsi="Georgia"/>
          <w:i/>
          <w:iCs/>
          <w:sz w:val="18"/>
          <w:szCs w:val="18"/>
          <w:lang w:val="en-GB"/>
        </w:rPr>
        <w:t>Model Tax Convention on Income and on Capital: Condensed Version 2017</w:t>
      </w:r>
      <w:r w:rsidRPr="00F442D6">
        <w:rPr>
          <w:rFonts w:ascii="Georgia" w:hAnsi="Georgia"/>
          <w:sz w:val="18"/>
          <w:szCs w:val="18"/>
          <w:lang w:val="en-GB"/>
        </w:rPr>
        <w:t>, OECD Publishing, Paris, 951.</w:t>
      </w:r>
    </w:p>
  </w:footnote>
  <w:footnote w:id="8">
    <w:p w14:paraId="5CE084D8" w14:textId="4F5D8BFE" w:rsidR="00DF072C" w:rsidRPr="00F442D6" w:rsidRDefault="00DF072C" w:rsidP="00370FCA">
      <w:pPr>
        <w:pStyle w:val="Testonotaapidipagina"/>
        <w:spacing w:line="360" w:lineRule="auto"/>
        <w:contextualSpacing/>
        <w:jc w:val="both"/>
        <w:rPr>
          <w:rFonts w:ascii="Georgia" w:hAnsi="Georgia"/>
          <w:sz w:val="18"/>
          <w:szCs w:val="18"/>
          <w:lang w:val="en-US"/>
        </w:rPr>
      </w:pPr>
      <w:r w:rsidRPr="00F442D6">
        <w:rPr>
          <w:rStyle w:val="Rimandonotaapidipagina"/>
          <w:rFonts w:ascii="Georgia" w:hAnsi="Georgia"/>
          <w:sz w:val="18"/>
          <w:szCs w:val="18"/>
        </w:rPr>
        <w:footnoteRef/>
      </w:r>
      <w:r w:rsidRPr="00F442D6">
        <w:rPr>
          <w:rFonts w:ascii="Georgia" w:hAnsi="Georgia"/>
          <w:sz w:val="18"/>
          <w:szCs w:val="18"/>
          <w:lang w:val="en-US"/>
        </w:rPr>
        <w:t xml:space="preserve"> </w:t>
      </w:r>
      <w:r w:rsidRPr="00F442D6">
        <w:rPr>
          <w:rFonts w:ascii="Georgia" w:hAnsi="Georgia"/>
          <w:sz w:val="18"/>
          <w:szCs w:val="18"/>
          <w:lang w:val="en-GB"/>
        </w:rPr>
        <w:t xml:space="preserve">OECD (2017), “Commentary on Article 18”, in </w:t>
      </w:r>
      <w:r w:rsidRPr="00F442D6">
        <w:rPr>
          <w:rFonts w:ascii="Georgia" w:hAnsi="Georgia"/>
          <w:i/>
          <w:iCs/>
          <w:sz w:val="18"/>
          <w:szCs w:val="18"/>
          <w:lang w:val="en-GB"/>
        </w:rPr>
        <w:t>Model Tax Convention on Income and on Capital: Condensed Version 2017</w:t>
      </w:r>
      <w:r w:rsidRPr="00F442D6">
        <w:rPr>
          <w:rFonts w:ascii="Georgia" w:hAnsi="Georgia"/>
          <w:sz w:val="18"/>
          <w:szCs w:val="18"/>
          <w:lang w:val="en-GB"/>
        </w:rPr>
        <w:t>, OECD Publishing, Paris, 960.</w:t>
      </w:r>
    </w:p>
  </w:footnote>
  <w:footnote w:id="9">
    <w:p w14:paraId="4FB139CF" w14:textId="6C4F359E" w:rsidR="00A007E6" w:rsidRPr="00A007E6" w:rsidRDefault="00A007E6" w:rsidP="00712FF9">
      <w:pPr>
        <w:pStyle w:val="Testonotaapidipagina"/>
        <w:spacing w:line="360" w:lineRule="auto"/>
        <w:contextualSpacing/>
        <w:jc w:val="both"/>
        <w:rPr>
          <w:rFonts w:ascii="Georgia" w:hAnsi="Georgia"/>
          <w:lang w:val="en-GB"/>
        </w:rPr>
      </w:pPr>
      <w:r w:rsidRPr="00F442D6">
        <w:rPr>
          <w:rStyle w:val="Rimandonotaapidipagina"/>
          <w:rFonts w:ascii="Georgia" w:hAnsi="Georgia"/>
          <w:sz w:val="18"/>
          <w:szCs w:val="18"/>
        </w:rPr>
        <w:footnoteRef/>
      </w:r>
      <w:r w:rsidRPr="00F442D6">
        <w:rPr>
          <w:rFonts w:ascii="Georgia" w:hAnsi="Georgia"/>
          <w:sz w:val="18"/>
          <w:szCs w:val="18"/>
          <w:lang w:val="en-GB"/>
        </w:rPr>
        <w:t xml:space="preserve"> OECD (2017), “Commentary on Article 18”, in </w:t>
      </w:r>
      <w:r w:rsidRPr="00F442D6">
        <w:rPr>
          <w:rFonts w:ascii="Georgia" w:hAnsi="Georgia"/>
          <w:i/>
          <w:iCs/>
          <w:sz w:val="18"/>
          <w:szCs w:val="18"/>
          <w:lang w:val="en-GB"/>
        </w:rPr>
        <w:t>Model Tax Convention on Income and on Capital: Condensed Version 2017</w:t>
      </w:r>
      <w:r w:rsidRPr="00F442D6">
        <w:rPr>
          <w:rFonts w:ascii="Georgia" w:hAnsi="Georgia"/>
          <w:sz w:val="18"/>
          <w:szCs w:val="18"/>
          <w:lang w:val="en-GB"/>
        </w:rPr>
        <w:t>, OECD Publishing, Paris</w:t>
      </w:r>
      <w:r w:rsidR="00794829" w:rsidRPr="00F442D6">
        <w:rPr>
          <w:rFonts w:ascii="Georgia" w:hAnsi="Georgia"/>
          <w:sz w:val="18"/>
          <w:szCs w:val="18"/>
          <w:lang w:val="en-GB"/>
        </w:rPr>
        <w:t>,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1634" w14:textId="5940061B" w:rsidR="006D2F55" w:rsidRPr="006D2F55" w:rsidRDefault="006D2F55" w:rsidP="006D2F55">
    <w:pPr>
      <w:pStyle w:val="Intestazione"/>
      <w:jc w:val="center"/>
      <w:rPr>
        <w:rFonts w:ascii="Edwardian Script ITC" w:hAnsi="Edwardian Script ITC"/>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C3EF6"/>
    <w:multiLevelType w:val="hybridMultilevel"/>
    <w:tmpl w:val="D3AE76B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806FD5"/>
    <w:multiLevelType w:val="hybridMultilevel"/>
    <w:tmpl w:val="3CF871A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C65E35"/>
    <w:multiLevelType w:val="hybridMultilevel"/>
    <w:tmpl w:val="D680862E"/>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666456"/>
    <w:multiLevelType w:val="hybridMultilevel"/>
    <w:tmpl w:val="DAE87C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8B75E0"/>
    <w:multiLevelType w:val="hybridMultilevel"/>
    <w:tmpl w:val="B48E30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6722083">
    <w:abstractNumId w:val="1"/>
  </w:num>
  <w:num w:numId="2" w16cid:durableId="161627912">
    <w:abstractNumId w:val="4"/>
  </w:num>
  <w:num w:numId="3" w16cid:durableId="270012789">
    <w:abstractNumId w:val="3"/>
  </w:num>
  <w:num w:numId="4" w16cid:durableId="751005996">
    <w:abstractNumId w:val="0"/>
  </w:num>
  <w:num w:numId="5" w16cid:durableId="134797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55"/>
    <w:rsid w:val="00015D91"/>
    <w:rsid w:val="00022739"/>
    <w:rsid w:val="00090E63"/>
    <w:rsid w:val="000B72E8"/>
    <w:rsid w:val="000D69B1"/>
    <w:rsid w:val="001101CC"/>
    <w:rsid w:val="001379F5"/>
    <w:rsid w:val="001C0E9D"/>
    <w:rsid w:val="001D534B"/>
    <w:rsid w:val="001D6C7D"/>
    <w:rsid w:val="001E5A67"/>
    <w:rsid w:val="002330D8"/>
    <w:rsid w:val="00236AE1"/>
    <w:rsid w:val="00272A81"/>
    <w:rsid w:val="00297B01"/>
    <w:rsid w:val="002A6049"/>
    <w:rsid w:val="002C20C7"/>
    <w:rsid w:val="002E416F"/>
    <w:rsid w:val="002F43BF"/>
    <w:rsid w:val="00306D22"/>
    <w:rsid w:val="0031599D"/>
    <w:rsid w:val="00334C80"/>
    <w:rsid w:val="0034054F"/>
    <w:rsid w:val="0034206D"/>
    <w:rsid w:val="00350631"/>
    <w:rsid w:val="003560F7"/>
    <w:rsid w:val="00370278"/>
    <w:rsid w:val="00370FCA"/>
    <w:rsid w:val="00384B9C"/>
    <w:rsid w:val="003A200C"/>
    <w:rsid w:val="003B7DAA"/>
    <w:rsid w:val="003F2C11"/>
    <w:rsid w:val="0040226F"/>
    <w:rsid w:val="004424A6"/>
    <w:rsid w:val="00442C2B"/>
    <w:rsid w:val="004454D3"/>
    <w:rsid w:val="004546BA"/>
    <w:rsid w:val="00474233"/>
    <w:rsid w:val="00484428"/>
    <w:rsid w:val="004E18A1"/>
    <w:rsid w:val="004E2777"/>
    <w:rsid w:val="00515DC6"/>
    <w:rsid w:val="00527B36"/>
    <w:rsid w:val="0054039F"/>
    <w:rsid w:val="00555CC4"/>
    <w:rsid w:val="00561D30"/>
    <w:rsid w:val="005633AB"/>
    <w:rsid w:val="00593214"/>
    <w:rsid w:val="005A10FA"/>
    <w:rsid w:val="005A7A6D"/>
    <w:rsid w:val="005C7FFC"/>
    <w:rsid w:val="005D4BBF"/>
    <w:rsid w:val="00604343"/>
    <w:rsid w:val="00616D29"/>
    <w:rsid w:val="00655A33"/>
    <w:rsid w:val="00665744"/>
    <w:rsid w:val="00673E0B"/>
    <w:rsid w:val="006977B1"/>
    <w:rsid w:val="006B2993"/>
    <w:rsid w:val="006C64EF"/>
    <w:rsid w:val="006D2F55"/>
    <w:rsid w:val="006E7F75"/>
    <w:rsid w:val="0070680A"/>
    <w:rsid w:val="00712FF9"/>
    <w:rsid w:val="0074173F"/>
    <w:rsid w:val="00756CAB"/>
    <w:rsid w:val="007624B3"/>
    <w:rsid w:val="007921D4"/>
    <w:rsid w:val="00794829"/>
    <w:rsid w:val="007A49BE"/>
    <w:rsid w:val="007B1C1C"/>
    <w:rsid w:val="007B311A"/>
    <w:rsid w:val="007B42D5"/>
    <w:rsid w:val="007C1D1E"/>
    <w:rsid w:val="00803712"/>
    <w:rsid w:val="008042A7"/>
    <w:rsid w:val="00810721"/>
    <w:rsid w:val="00836462"/>
    <w:rsid w:val="00837D96"/>
    <w:rsid w:val="00843F2B"/>
    <w:rsid w:val="008A26C5"/>
    <w:rsid w:val="008B6E0C"/>
    <w:rsid w:val="008B7057"/>
    <w:rsid w:val="008C1E40"/>
    <w:rsid w:val="008D1B21"/>
    <w:rsid w:val="008D257B"/>
    <w:rsid w:val="008E30B4"/>
    <w:rsid w:val="00933197"/>
    <w:rsid w:val="009427B9"/>
    <w:rsid w:val="00951A6E"/>
    <w:rsid w:val="00984899"/>
    <w:rsid w:val="009A6437"/>
    <w:rsid w:val="009D394A"/>
    <w:rsid w:val="00A007E6"/>
    <w:rsid w:val="00A0577C"/>
    <w:rsid w:val="00A16A0B"/>
    <w:rsid w:val="00A17549"/>
    <w:rsid w:val="00A3090C"/>
    <w:rsid w:val="00A50AC9"/>
    <w:rsid w:val="00AA4708"/>
    <w:rsid w:val="00AB2A7B"/>
    <w:rsid w:val="00AB4D6C"/>
    <w:rsid w:val="00AB4D96"/>
    <w:rsid w:val="00AC1CFA"/>
    <w:rsid w:val="00AE7215"/>
    <w:rsid w:val="00AF200F"/>
    <w:rsid w:val="00B01878"/>
    <w:rsid w:val="00B12624"/>
    <w:rsid w:val="00B1609E"/>
    <w:rsid w:val="00B27BB3"/>
    <w:rsid w:val="00B34708"/>
    <w:rsid w:val="00B4355E"/>
    <w:rsid w:val="00B46C46"/>
    <w:rsid w:val="00B74B23"/>
    <w:rsid w:val="00B808A4"/>
    <w:rsid w:val="00B86775"/>
    <w:rsid w:val="00B93903"/>
    <w:rsid w:val="00BB1C8C"/>
    <w:rsid w:val="00BD0666"/>
    <w:rsid w:val="00BF1726"/>
    <w:rsid w:val="00C059FF"/>
    <w:rsid w:val="00C13B08"/>
    <w:rsid w:val="00C15386"/>
    <w:rsid w:val="00C161F1"/>
    <w:rsid w:val="00C33DEA"/>
    <w:rsid w:val="00C36BF6"/>
    <w:rsid w:val="00C40C4B"/>
    <w:rsid w:val="00C55C5C"/>
    <w:rsid w:val="00CB7B5B"/>
    <w:rsid w:val="00CC6BA5"/>
    <w:rsid w:val="00D00B79"/>
    <w:rsid w:val="00D1311C"/>
    <w:rsid w:val="00D6467B"/>
    <w:rsid w:val="00D72DE0"/>
    <w:rsid w:val="00D96B42"/>
    <w:rsid w:val="00DA7319"/>
    <w:rsid w:val="00DF072C"/>
    <w:rsid w:val="00DF2ABA"/>
    <w:rsid w:val="00E021E5"/>
    <w:rsid w:val="00E03BEB"/>
    <w:rsid w:val="00E112EB"/>
    <w:rsid w:val="00E27B43"/>
    <w:rsid w:val="00E84525"/>
    <w:rsid w:val="00E876CC"/>
    <w:rsid w:val="00E953A3"/>
    <w:rsid w:val="00EE084E"/>
    <w:rsid w:val="00F27E50"/>
    <w:rsid w:val="00F417F6"/>
    <w:rsid w:val="00F41C40"/>
    <w:rsid w:val="00F41DC5"/>
    <w:rsid w:val="00F442D6"/>
    <w:rsid w:val="00F6040D"/>
    <w:rsid w:val="00F8504E"/>
    <w:rsid w:val="00F96796"/>
    <w:rsid w:val="00FD2402"/>
    <w:rsid w:val="00FD2A94"/>
    <w:rsid w:val="00FD72A6"/>
    <w:rsid w:val="00FE591D"/>
    <w:rsid w:val="00FF4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1695"/>
  <w15:chartTrackingRefBased/>
  <w15:docId w15:val="{B2742E18-BACE-4A84-A53D-41553FAF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06D"/>
  </w:style>
  <w:style w:type="paragraph" w:styleId="Titolo1">
    <w:name w:val="heading 1"/>
    <w:basedOn w:val="Normale"/>
    <w:next w:val="Normale"/>
    <w:link w:val="Titolo1Carattere"/>
    <w:uiPriority w:val="9"/>
    <w:qFormat/>
    <w:rsid w:val="006D2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D2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2F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2F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2F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2F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2F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2F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2F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2F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D2F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2F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2F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2F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2F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2F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2F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2F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2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2F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2F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2F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2F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2F55"/>
    <w:rPr>
      <w:i/>
      <w:iCs/>
      <w:color w:val="404040" w:themeColor="text1" w:themeTint="BF"/>
    </w:rPr>
  </w:style>
  <w:style w:type="paragraph" w:styleId="Paragrafoelenco">
    <w:name w:val="List Paragraph"/>
    <w:basedOn w:val="Normale"/>
    <w:uiPriority w:val="34"/>
    <w:qFormat/>
    <w:rsid w:val="006D2F55"/>
    <w:pPr>
      <w:ind w:left="720"/>
      <w:contextualSpacing/>
    </w:pPr>
  </w:style>
  <w:style w:type="character" w:styleId="Enfasiintensa">
    <w:name w:val="Intense Emphasis"/>
    <w:basedOn w:val="Carpredefinitoparagrafo"/>
    <w:uiPriority w:val="21"/>
    <w:qFormat/>
    <w:rsid w:val="006D2F55"/>
    <w:rPr>
      <w:i/>
      <w:iCs/>
      <w:color w:val="0F4761" w:themeColor="accent1" w:themeShade="BF"/>
    </w:rPr>
  </w:style>
  <w:style w:type="paragraph" w:styleId="Citazioneintensa">
    <w:name w:val="Intense Quote"/>
    <w:basedOn w:val="Normale"/>
    <w:next w:val="Normale"/>
    <w:link w:val="CitazioneintensaCarattere"/>
    <w:uiPriority w:val="30"/>
    <w:qFormat/>
    <w:rsid w:val="006D2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2F55"/>
    <w:rPr>
      <w:i/>
      <w:iCs/>
      <w:color w:val="0F4761" w:themeColor="accent1" w:themeShade="BF"/>
    </w:rPr>
  </w:style>
  <w:style w:type="character" w:styleId="Riferimentointenso">
    <w:name w:val="Intense Reference"/>
    <w:basedOn w:val="Carpredefinitoparagrafo"/>
    <w:uiPriority w:val="32"/>
    <w:qFormat/>
    <w:rsid w:val="006D2F55"/>
    <w:rPr>
      <w:b/>
      <w:bCs/>
      <w:smallCaps/>
      <w:color w:val="0F4761" w:themeColor="accent1" w:themeShade="BF"/>
      <w:spacing w:val="5"/>
    </w:rPr>
  </w:style>
  <w:style w:type="paragraph" w:styleId="Intestazione">
    <w:name w:val="header"/>
    <w:basedOn w:val="Normale"/>
    <w:link w:val="IntestazioneCarattere"/>
    <w:uiPriority w:val="99"/>
    <w:unhideWhenUsed/>
    <w:rsid w:val="006D2F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2F55"/>
  </w:style>
  <w:style w:type="paragraph" w:styleId="Pidipagina">
    <w:name w:val="footer"/>
    <w:basedOn w:val="Normale"/>
    <w:link w:val="PidipaginaCarattere"/>
    <w:uiPriority w:val="99"/>
    <w:unhideWhenUsed/>
    <w:rsid w:val="006D2F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2F55"/>
  </w:style>
  <w:style w:type="paragraph" w:styleId="Testonotaapidipagina">
    <w:name w:val="footnote text"/>
    <w:basedOn w:val="Normale"/>
    <w:link w:val="TestonotaapidipaginaCarattere"/>
    <w:uiPriority w:val="99"/>
    <w:semiHidden/>
    <w:unhideWhenUsed/>
    <w:rsid w:val="006B29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2993"/>
    <w:rPr>
      <w:sz w:val="20"/>
      <w:szCs w:val="20"/>
    </w:rPr>
  </w:style>
  <w:style w:type="character" w:styleId="Rimandonotaapidipagina">
    <w:name w:val="footnote reference"/>
    <w:basedOn w:val="Carpredefinitoparagrafo"/>
    <w:uiPriority w:val="99"/>
    <w:semiHidden/>
    <w:unhideWhenUsed/>
    <w:rsid w:val="006B2993"/>
    <w:rPr>
      <w:vertAlign w:val="superscript"/>
    </w:rPr>
  </w:style>
  <w:style w:type="paragraph" w:styleId="Nessunaspaziatura">
    <w:name w:val="No Spacing"/>
    <w:uiPriority w:val="1"/>
    <w:qFormat/>
    <w:rsid w:val="00D13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6</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Capicchioni</dc:creator>
  <cp:keywords/>
  <dc:description/>
  <cp:lastModifiedBy>Amos Capicchioni</cp:lastModifiedBy>
  <cp:revision>118</cp:revision>
  <dcterms:created xsi:type="dcterms:W3CDTF">2024-10-17T13:02:00Z</dcterms:created>
  <dcterms:modified xsi:type="dcterms:W3CDTF">2024-11-07T14:59:00Z</dcterms:modified>
</cp:coreProperties>
</file>