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B5" w:rsidRDefault="00FA24B5" w:rsidP="00FA24B5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4B5">
        <w:rPr>
          <w:rFonts w:ascii="Times New Roman" w:hAnsi="Times New Roman" w:cs="Times New Roman"/>
          <w:b/>
          <w:bCs/>
          <w:sz w:val="24"/>
          <w:szCs w:val="24"/>
          <w:lang w:val="en-US"/>
        </w:rPr>
        <w:t>Combating tax evasion and avoidance: EU and Kazakhstan’s experiences</w:t>
      </w:r>
    </w:p>
    <w:p w:rsidR="00FA24B5" w:rsidRPr="00FA24B5" w:rsidRDefault="00FA24B5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85962" w:rsidRPr="00FA24B5" w:rsidRDefault="00AF2B02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Avoidance of tax provisions is an outcome of the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infinite struggle between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principles of legal certainty on one side and freedom of business activity on the other: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between the legal form of the commercial operations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and the substance of the aims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pursued by the taxpayers.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Defining tax avoidance has been always a nearly impossible quest for tax lawyers. In Contine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ntal Europe, however, it could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be said that the notion of "avoidance" is strongly embedded to the concept of "abuse" of a righ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t, being an "abuse", according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to the Roman law tradition, the exercise of a right inconsistently with the general principles of c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orrectness, good faith or even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with the basic rules of ethics. Therefore the definition of avoidance is not purely legal, but it dep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ends also on other disciplines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which influence it. In EU law qualifying avoidance is even more complex as the law of the U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nion is nearly deprived of any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influence by other systems of values, the only general principles to rely on are th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 fundamental freedoms and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nondiscrimination principle both enshrined in the Treaty. That is why when in recent cases the Co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urt had to rule on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"abuse of law" it did its best to find principles or values to build the concept on. The results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re different in direct tax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in VAT cases: the notion of abuse can be wider in some of them and narrower in some others as far as 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 depends on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background to the specific provisions discussed. In case of the VAT the system is more complex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and the court has to strike a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balance between the need for neutrality of the tax and the coherence. In direct tax cases only the Treaty is app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licable,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together with it the freedoms bestowed upon the taxpayer who can make the most of them in 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ny case, unless the purpose of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the scheme 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mplemented is</w:t>
      </w:r>
      <w:r w:rsidR="00460BC8"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only to save taxes</w:t>
      </w:r>
      <w:r w:rsidR="00460BC8" w:rsidRPr="00FA24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0BC8" w:rsidRPr="00FA24B5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The Italian tax system has alwa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ys been fragmented and missing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of general, overarching principles applicable to the taxes as such: no common procedural rules, different compliance duties and an unclear Statute of limitation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(as it changes tax per tax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according to the phase of activity by the Revenue service). </w:t>
      </w:r>
    </w:p>
    <w:p w:rsidR="00460BC8" w:rsidRPr="00CC083B" w:rsidRDefault="00460BC8" w:rsidP="00CC08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In this respect Tax </w:t>
      </w:r>
      <w:proofErr w:type="gramStart"/>
      <w:r w:rsidRPr="00FA24B5">
        <w:rPr>
          <w:rFonts w:ascii="Times New Roman" w:hAnsi="Times New Roman" w:cs="Times New Roman"/>
          <w:sz w:val="24"/>
          <w:szCs w:val="24"/>
          <w:lang w:val="en-US"/>
        </w:rPr>
        <w:t>law has never been codified in the Italian legal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experience, nor are</w:t>
      </w:r>
      <w:proofErr w:type="gram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there are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currently sound proposals in this sense. The lack of common, shared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rules applicable to different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taxes determined, as consequence the impossibility to address avoida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nce in the same way for direct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taxes, VAT and local ones.</w:t>
      </w:r>
    </w:p>
    <w:p w:rsidR="00AF2B02" w:rsidRPr="00FA24B5" w:rsidRDefault="00AF2B02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The purpose of this contribution is therefore less far-r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eaching. The basic assumptions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are that (1) the problems avoidance </w:t>
      </w:r>
      <w:proofErr w:type="spellStart"/>
      <w:r w:rsidRPr="00FA24B5">
        <w:rPr>
          <w:rFonts w:ascii="Times New Roman" w:hAnsi="Times New Roman" w:cs="Times New Roman"/>
          <w:sz w:val="24"/>
          <w:szCs w:val="24"/>
          <w:lang w:val="en-US"/>
        </w:rPr>
        <w:t>raisesare</w:t>
      </w:r>
      <w:proofErr w:type="spell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not li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mited to tax law and (2) it is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necessary to </w:t>
      </w:r>
      <w:proofErr w:type="spellStart"/>
      <w:r w:rsidRPr="00FA24B5">
        <w:rPr>
          <w:rFonts w:ascii="Times New Roman" w:hAnsi="Times New Roman" w:cs="Times New Roman"/>
          <w:sz w:val="24"/>
          <w:szCs w:val="24"/>
          <w:lang w:val="en-US"/>
        </w:rPr>
        <w:t>analyse</w:t>
      </w:r>
      <w:proofErr w:type="spell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avoidance of law in order to understa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nd better the features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the characteristics of it when dealing with tax law. Anot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her assumption is that (3)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EU tax </w:t>
      </w:r>
      <w:proofErr w:type="spellStart"/>
      <w:r w:rsidRPr="00FA24B5">
        <w:rPr>
          <w:rFonts w:ascii="Times New Roman" w:hAnsi="Times New Roman" w:cs="Times New Roman"/>
          <w:sz w:val="24"/>
          <w:szCs w:val="24"/>
          <w:lang w:val="en-US"/>
        </w:rPr>
        <w:t>harmonisation</w:t>
      </w:r>
      <w:proofErr w:type="spell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via regulations, directi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ves, soft law and ECJ case law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progressively compels the legal systems of the different membe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r States to converge on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specific characteristics necessarily found in all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the tax planning schemes to be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qualified as avoidant, even if these conditions might c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hange from tax to tax. However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this final result will be difficult to achieve as the fight ag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ainst tax avoidance is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intrinsically national in its roots, depending as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it does on factors that do not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necessarily belong to the tax systems;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coming back in this way to.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Anything started with the 2013 BEPS Action plan inspir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ed by the OECD and, with that,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the need to reconsider traditional rules in International taxation law.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Apparently, principles set out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in the mid of the twenties by the League of Nations were not con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sidered any longer adequate to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address the most complicated tax planning schemes enacted by MN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E, including the use of hybrid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financial instruments, transparent entities and so on. Currently, interna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tional literature has explored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at large the most significant aspects of the BEPS Action plan.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No one, however, would have argued that some of those pol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icy guidelines would have been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transformed into legal binding rules by national legislators and, less th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an that, in a directive passed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by the European Council and thus binding on each Member State (2016/1164).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Avoidance was indeed just one of the issues addressed by the BEPS Action plan, and perhaps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not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even the most important. The situation that prompted the project was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the intolerable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asymmetry that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emerged trough years between the place where wealth is genera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ted and the one where taxation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occurs. 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The traditional symmetry between these two has been progressivel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y eroded by the development of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technology (mostly IT), and the consequent difficulties to assess whe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re value is created or how the value chain is structured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. According to the traditional – classical –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paradigm taxation should occur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in the place where ability to pay is assessed (or detected) thus general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ly in the place of residence of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the taxpayer or, alternatively, in the source place when h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 operates through a permanent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establishment of its business. Normally, this happened in the very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same place where taxpayer had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its domicile, being he or she and individual or a legal entity.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The decision to intervene in the field of international tax avoid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ance was taken by the European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Commission for the reasons mentioned above and arguably also b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ecause some States had already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begun to legislate (unilaterally and without coordination) on topi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cs and issues addressed by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PEBS Action Plan. More precisely, in 2014 – 2015, during the latest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BEPS stage some States in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Union enacted new provisions to address the issue of tax avoi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dance: amongst them the UK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Italy.</w:t>
      </w:r>
    </w:p>
    <w:p w:rsidR="00DD5D67" w:rsidRPr="00CC083B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Italy reacted to the challenges of international avoidance using both (improv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ed) Criminal law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provisions as way to put under pressure the management of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the multinationals under audit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procedure and chan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ging the anti-abuse regulations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, enacting for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first time in recent history a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GAAR.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In August 2015, after a long time, the Italian legislator actua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lly approved and implemented a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modern General anti avoidance rule (GAAR). It is probably the first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example in history of Italian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tax law to have a provision of this kind, with such a broad potential a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pplication, and suitable to be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implemented either in income taxes, VAT but also on local duties an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d fees (actually, only Customs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duties are </w:t>
      </w:r>
      <w:proofErr w:type="gramStart"/>
      <w:r w:rsidRPr="00FA24B5">
        <w:rPr>
          <w:rFonts w:ascii="Times New Roman" w:hAnsi="Times New Roman" w:cs="Times New Roman"/>
          <w:sz w:val="24"/>
          <w:szCs w:val="24"/>
          <w:lang w:val="en-US"/>
        </w:rPr>
        <w:t>exclude</w:t>
      </w:r>
      <w:proofErr w:type="gram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from its application).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In this way, apparently, Italy has followed the approach pursued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by many other Countries in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outside the Union, which are one after </w:t>
      </w:r>
      <w:proofErr w:type="gramStart"/>
      <w:r w:rsidRPr="00FA24B5">
        <w:rPr>
          <w:rFonts w:ascii="Times New Roman" w:hAnsi="Times New Roman" w:cs="Times New Roman"/>
          <w:sz w:val="24"/>
          <w:szCs w:val="24"/>
          <w:lang w:val="en-US"/>
        </w:rPr>
        <w:t>another drafting similar provisi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gram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in the attempt to escalate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the struggle against the similar problem: tax avoidance.</w:t>
      </w:r>
    </w:p>
    <w:p w:rsidR="00DD5D67" w:rsidRPr="00FA24B5" w:rsidRDefault="00DD5D67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The development of an anti-abuse doctrine, which to some extent can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be considered equivalent to a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GARR for the effect on the taxpayer rights and duties, was facilitate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d in Europe due to the lack of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tailor-made (specific) anti-abuse provisions both in the Treaty ad in derivative legislation (Regulations and Directives as well).</w:t>
      </w:r>
    </w:p>
    <w:p w:rsidR="00460BC8" w:rsidRPr="00FA24B5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In the past, most of the anti-abuse provisions enacted in Europe were either based on the judge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made law (such as in the case of VAT) or alternatively connected to the beneficial ownership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just line in the case of directives related to passive income, including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“Interest and Royalties ” and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“Parent - Subsidiary” ones.</w:t>
      </w:r>
    </w:p>
    <w:p w:rsidR="00DD5D67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>It is probably due to the efforts made by the OECD in this directi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on that the EU insisted on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necessity to have a more comprehensive tool made available to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domestic legislators to tackle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abusive situations, since domestic (unilateral) provisions in the pas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 didn’t demonstrate to be the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best solut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ion. The “Transparency Package”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>also proved to be effective in cre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ating the background </w:t>
      </w: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conditions for this proposal to be passed by the European </w:t>
      </w:r>
      <w:proofErr w:type="gramStart"/>
      <w:r w:rsidRPr="00FA24B5">
        <w:rPr>
          <w:rFonts w:ascii="Times New Roman" w:hAnsi="Times New Roman" w:cs="Times New Roman"/>
          <w:sz w:val="24"/>
          <w:szCs w:val="24"/>
          <w:lang w:val="en-US"/>
        </w:rPr>
        <w:t>Council .</w:t>
      </w:r>
      <w:proofErr w:type="gramEnd"/>
    </w:p>
    <w:p w:rsidR="00CC083B" w:rsidRPr="00CC083B" w:rsidRDefault="00CC083B" w:rsidP="00CC083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FA24B5">
        <w:rPr>
          <w:rFonts w:ascii="Times New Roman" w:hAnsi="Times New Roman" w:cs="Times New Roman"/>
          <w:sz w:val="24"/>
          <w:szCs w:val="24"/>
          <w:lang w:val="en-US"/>
        </w:rPr>
        <w:t>Anti Tax</w:t>
      </w:r>
      <w:proofErr w:type="spellEnd"/>
      <w:r w:rsidRPr="00FA24B5">
        <w:rPr>
          <w:rFonts w:ascii="Times New Roman" w:hAnsi="Times New Roman" w:cs="Times New Roman"/>
          <w:sz w:val="24"/>
          <w:szCs w:val="24"/>
          <w:lang w:val="en-US"/>
        </w:rPr>
        <w:t xml:space="preserve"> Avoidance Directive (ATAD-1) is perhaps the most important goal achieved so far by the European Union in the struggle against international avoidance and evasion: it makes the most of the findings and recommendations OECD summarized in the BEPS action plan. </w:t>
      </w:r>
    </w:p>
    <w:p w:rsidR="00460BC8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t>ATAD-1 has the ambitious purpose to provide a common level playing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field in the struggle against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tax avoidance. The starting point of it consists in the fact that, on o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ne side, avoidance is possible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because some Member States haven’t got a sufficiently developed set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of rules applicable to events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like these, or just because the ones they have are not entirely c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onsistent with the fundamental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freedoms of the Treaty.</w:t>
      </w:r>
    </w:p>
    <w:p w:rsidR="00460BC8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t>On the other side the EU Commission observed at the opening of t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he Directive that the level of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avoidance or base erosion within the EU and also from the EU to ou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tside has reached a level that </w:t>
      </w:r>
      <w:proofErr w:type="spellStart"/>
      <w:r w:rsidRPr="00CC083B">
        <w:rPr>
          <w:rFonts w:ascii="Times New Roman" w:hAnsi="Times New Roman" w:cs="Times New Roman"/>
          <w:sz w:val="24"/>
          <w:szCs w:val="24"/>
          <w:lang w:val="en-US"/>
        </w:rPr>
        <w:t>can not</w:t>
      </w:r>
      <w:proofErr w:type="spellEnd"/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be tolerated any longer.</w:t>
      </w:r>
    </w:p>
    <w:p w:rsidR="00460BC8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lastRenderedPageBreak/>
        <w:t>It is evident in the text of the Directive that the two phenomena are, ho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wever, stressed with different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accents. On one side the Commission criticizes the profit shiftin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g phenomenon within the EU and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on the other side it is more aggressive with the one affecting the members States and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involving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Countries that are not part of it. These two situations, being not iden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tical under law, are addressed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with different means and ways in the text of the Directive.</w:t>
      </w:r>
    </w:p>
    <w:p w:rsidR="00460BC8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t>It is therefore appropriate to conclude that European Union seems to take two different approaches to tax avoidance or, in other words, appears to consider tax avo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idance with a double standard,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depending on where the eroded profits are allocated: the anti-avoida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nce measure are tighter in the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second case, more relaxed in the first one. It’s arguably the need t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o strike a balance between the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implementation of the EU fundamental freedoms and the strug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gle against tax avoidance that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determined this outcome. In other words, </w:t>
      </w:r>
      <w:proofErr w:type="gramStart"/>
      <w:r w:rsidRPr="00CC083B">
        <w:rPr>
          <w:rFonts w:ascii="Times New Roman" w:hAnsi="Times New Roman" w:cs="Times New Roman"/>
          <w:sz w:val="24"/>
          <w:szCs w:val="24"/>
          <w:lang w:val="en-US"/>
        </w:rPr>
        <w:t>profits shifting is</w:t>
      </w:r>
      <w:proofErr w:type="gramEnd"/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not consid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ered entirely inappropriate if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it occurs within the Union: it’s a matter of legal perspectives.</w:t>
      </w:r>
    </w:p>
    <w:p w:rsidR="00460BC8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t>An analysis of the positive provisions suggested by the Commission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makes it possible to identify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five different tools to be considered as adequate to deal with internat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ional tax avoidance. They are: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(1) a limitation on a possibility to deduct passive interests; (2) a mo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re comprehensive discipline on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Exit taxation; a (3) GAAR; (4) redefined CFC regulations and eve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ntually (5) some tools to deal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with hybrid mismatches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(basically, a tie-break rule).</w:t>
      </w:r>
    </w:p>
    <w:p w:rsidR="00AF2B02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t>The impact of the Directive is, therefore, selective and aimed at direc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t taxation. Apparently </w:t>
      </w:r>
      <w:proofErr w:type="gramStart"/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neither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VAT, not Customs duties or</w:t>
      </w:r>
      <w:proofErr w:type="gramEnd"/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excises, are considered in the scope of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it even if in these two latter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fields the EU has a much broader power to intervene.</w:t>
      </w:r>
    </w:p>
    <w:p w:rsidR="00AF2B02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The reasons for this are to be found in the fact that the European text,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ever since its first draft, had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been so much inspired by the OECD Recommendations (which in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 their side are lacking from a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specific attention on the field of indirect taxation) that other taxes wer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 xml:space="preserve">e not considered as a priority </w:t>
      </w:r>
      <w:r w:rsidRPr="00CC083B">
        <w:rPr>
          <w:rFonts w:ascii="Times New Roman" w:hAnsi="Times New Roman" w:cs="Times New Roman"/>
          <w:sz w:val="24"/>
          <w:szCs w:val="24"/>
          <w:lang w:val="en-US"/>
        </w:rPr>
        <w:t>or, in the case of VAT, adequately addressed by the judge-made law, or the Abuse of law doctrine.</w:t>
      </w:r>
    </w:p>
    <w:p w:rsidR="00460BC8" w:rsidRPr="00CC083B" w:rsidRDefault="00460BC8" w:rsidP="00FA24B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0BC8" w:rsidRPr="00CC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6"/>
    <w:rsid w:val="00385962"/>
    <w:rsid w:val="00460BC8"/>
    <w:rsid w:val="00AA12E6"/>
    <w:rsid w:val="00AF2B02"/>
    <w:rsid w:val="00CC083B"/>
    <w:rsid w:val="00DD5D67"/>
    <w:rsid w:val="00FA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2024-04-18T18:13:00Z</dcterms:created>
  <dcterms:modified xsi:type="dcterms:W3CDTF">2024-04-18T18:55:00Z</dcterms:modified>
</cp:coreProperties>
</file>